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7315" w:rsidRDefault="00B67315" w:rsidP="00B67315">
      <w:pPr>
        <w:pStyle w:val="FootnoteText"/>
        <w:jc w:val="center"/>
        <w:rPr>
          <w:sz w:val="28"/>
          <w:szCs w:val="28"/>
        </w:rPr>
      </w:pPr>
      <w:r w:rsidRPr="00B67315">
        <w:rPr>
          <w:sz w:val="28"/>
          <w:szCs w:val="28"/>
        </w:rPr>
        <w:t>Die Gesange as draer van die arminiaanse leer</w:t>
      </w:r>
    </w:p>
    <w:p w:rsidR="00B67315" w:rsidRPr="00B67315" w:rsidRDefault="00B67315" w:rsidP="00B67315">
      <w:pPr>
        <w:pStyle w:val="FootnoteText"/>
        <w:jc w:val="center"/>
        <w:rPr>
          <w:sz w:val="28"/>
          <w:szCs w:val="28"/>
        </w:rPr>
      </w:pPr>
      <w:r w:rsidRPr="00B67315">
        <w:rPr>
          <w:sz w:val="28"/>
          <w:szCs w:val="28"/>
        </w:rPr>
        <w:t>tydens die kerkstryd in die 19de eeu</w:t>
      </w:r>
      <w:r w:rsidRPr="00B67315">
        <w:rPr>
          <w:rStyle w:val="FootnoteReference"/>
          <w:sz w:val="28"/>
          <w:szCs w:val="28"/>
        </w:rPr>
        <w:footnoteReference w:id="1"/>
      </w:r>
    </w:p>
    <w:p w:rsidR="00B67315" w:rsidRPr="00B67315" w:rsidRDefault="00B67315" w:rsidP="00B67315">
      <w:pPr>
        <w:pStyle w:val="FootnoteText"/>
        <w:jc w:val="both"/>
        <w:rPr>
          <w:b w:val="0"/>
          <w:sz w:val="24"/>
          <w:szCs w:val="24"/>
        </w:rPr>
      </w:pPr>
    </w:p>
    <w:p w:rsidR="00B67315" w:rsidRDefault="00B67315" w:rsidP="00B67315">
      <w:pPr>
        <w:rPr>
          <w:b w:val="0"/>
          <w:sz w:val="24"/>
          <w:szCs w:val="24"/>
        </w:rPr>
      </w:pPr>
      <w:r w:rsidRPr="00B67315">
        <w:rPr>
          <w:b w:val="0"/>
          <w:sz w:val="24"/>
          <w:szCs w:val="24"/>
        </w:rPr>
        <w:tab/>
        <w:t>Die weglating van die Dordtse Leerreëls, wat in hoofsaak handel oor die</w:t>
      </w:r>
      <w:r>
        <w:rPr>
          <w:b w:val="0"/>
          <w:sz w:val="24"/>
          <w:szCs w:val="24"/>
        </w:rPr>
        <w:t xml:space="preserve"> </w:t>
      </w:r>
      <w:r w:rsidRPr="00B67315">
        <w:rPr>
          <w:b w:val="0"/>
          <w:sz w:val="24"/>
          <w:szCs w:val="24"/>
        </w:rPr>
        <w:t xml:space="preserve">Uitverkiesingsleerstuk, beskou ons as doelbewus. </w:t>
      </w:r>
      <w:r>
        <w:rPr>
          <w:b w:val="0"/>
          <w:sz w:val="24"/>
          <w:szCs w:val="24"/>
        </w:rPr>
        <w:t xml:space="preserve"> </w:t>
      </w:r>
      <w:r w:rsidRPr="00B67315">
        <w:rPr>
          <w:b w:val="0"/>
          <w:sz w:val="24"/>
          <w:szCs w:val="24"/>
        </w:rPr>
        <w:t>… Geen wonder dat die algemene versoenings</w:t>
      </w:r>
      <w:r w:rsidRPr="00B67315">
        <w:rPr>
          <w:b w:val="0"/>
          <w:sz w:val="24"/>
          <w:szCs w:val="24"/>
        </w:rPr>
        <w:softHyphen/>
        <w:t>leer van menige Gesang nie as dwaling onderken en bestry is nie. In lyn hiermee</w:t>
      </w:r>
      <w:r>
        <w:rPr>
          <w:b w:val="0"/>
          <w:sz w:val="24"/>
          <w:szCs w:val="24"/>
        </w:rPr>
        <w:t xml:space="preserve"> </w:t>
      </w:r>
      <w:r w:rsidRPr="00B67315">
        <w:rPr>
          <w:b w:val="0"/>
          <w:sz w:val="24"/>
          <w:szCs w:val="24"/>
        </w:rPr>
        <w:t>is die leerstuk van die uitverkiesing deur sommige op die kansel</w:t>
      </w:r>
      <w:r>
        <w:rPr>
          <w:b w:val="0"/>
          <w:sz w:val="24"/>
          <w:szCs w:val="24"/>
        </w:rPr>
        <w:t xml:space="preserve"> </w:t>
      </w:r>
      <w:r w:rsidRPr="00B67315">
        <w:rPr>
          <w:b w:val="0"/>
          <w:sz w:val="24"/>
          <w:szCs w:val="24"/>
        </w:rPr>
        <w:t>van die Kaapse Kerk openlik verwerp en deur ander geheel en</w:t>
      </w:r>
      <w:r>
        <w:rPr>
          <w:b w:val="0"/>
          <w:sz w:val="24"/>
          <w:szCs w:val="24"/>
        </w:rPr>
        <w:t xml:space="preserve"> </w:t>
      </w:r>
      <w:r w:rsidRPr="00B67315">
        <w:rPr>
          <w:b w:val="0"/>
          <w:sz w:val="24"/>
          <w:szCs w:val="24"/>
        </w:rPr>
        <w:t>al ver</w:t>
      </w:r>
      <w:r w:rsidRPr="00B67315">
        <w:rPr>
          <w:b w:val="0"/>
          <w:sz w:val="24"/>
          <w:szCs w:val="24"/>
        </w:rPr>
        <w:softHyphen/>
        <w:t xml:space="preserve">swyg. Die wat dit openlik verwerp het, die openlik </w:t>
      </w:r>
      <w:r w:rsidRPr="00B67315">
        <w:rPr>
          <w:b w:val="0"/>
          <w:sz w:val="24"/>
          <w:szCs w:val="24"/>
        </w:rPr>
        <w:tab/>
        <w:t xml:space="preserve">liberaalgesinde </w:t>
      </w:r>
      <w:r>
        <w:rPr>
          <w:b w:val="0"/>
          <w:sz w:val="24"/>
          <w:szCs w:val="24"/>
        </w:rPr>
        <w:t>p</w:t>
      </w:r>
      <w:r w:rsidRPr="00B67315">
        <w:rPr>
          <w:b w:val="0"/>
          <w:sz w:val="24"/>
          <w:szCs w:val="24"/>
        </w:rPr>
        <w:t>redikante, het ook openlik daarvoor uitgekom. So verklaar ds.JJ Kotze dat hy en ander</w:t>
      </w:r>
      <w:r>
        <w:rPr>
          <w:b w:val="0"/>
          <w:sz w:val="24"/>
          <w:szCs w:val="24"/>
        </w:rPr>
        <w:t>,</w:t>
      </w:r>
    </w:p>
    <w:p w:rsidR="00B67315" w:rsidRDefault="00B67315" w:rsidP="00B67315">
      <w:pPr>
        <w:rPr>
          <w:b w:val="0"/>
          <w:sz w:val="24"/>
          <w:szCs w:val="24"/>
        </w:rPr>
      </w:pPr>
    </w:p>
    <w:p w:rsidR="00B67315" w:rsidRDefault="00B67315" w:rsidP="00B67315">
      <w:pPr>
        <w:ind w:left="708"/>
        <w:rPr>
          <w:b w:val="0"/>
          <w:sz w:val="24"/>
          <w:szCs w:val="24"/>
        </w:rPr>
      </w:pPr>
      <w:r w:rsidRPr="00B67315">
        <w:rPr>
          <w:b w:val="0"/>
          <w:sz w:val="24"/>
          <w:szCs w:val="24"/>
        </w:rPr>
        <w:t xml:space="preserve"> ‘de leer der</w:t>
      </w:r>
      <w:r>
        <w:rPr>
          <w:b w:val="0"/>
          <w:sz w:val="24"/>
          <w:szCs w:val="24"/>
        </w:rPr>
        <w:t xml:space="preserve"> </w:t>
      </w:r>
      <w:r w:rsidRPr="00B67315">
        <w:rPr>
          <w:b w:val="0"/>
          <w:sz w:val="24"/>
          <w:szCs w:val="24"/>
        </w:rPr>
        <w:t>verwerping en verkiesing in art.16 der Nederlandse</w:t>
      </w:r>
      <w:r>
        <w:rPr>
          <w:b w:val="0"/>
          <w:sz w:val="24"/>
          <w:szCs w:val="24"/>
        </w:rPr>
        <w:t xml:space="preserve"> </w:t>
      </w:r>
      <w:r w:rsidRPr="00B67315">
        <w:rPr>
          <w:b w:val="0"/>
          <w:sz w:val="24"/>
          <w:szCs w:val="24"/>
        </w:rPr>
        <w:t>Geloofsbelijdenis en in art.6,7,10 en 15 van hoofdstuk 1 der</w:t>
      </w:r>
      <w:r>
        <w:rPr>
          <w:b w:val="0"/>
          <w:sz w:val="24"/>
          <w:szCs w:val="24"/>
        </w:rPr>
        <w:t xml:space="preserve"> </w:t>
      </w:r>
      <w:r w:rsidRPr="00B67315">
        <w:rPr>
          <w:b w:val="0"/>
          <w:sz w:val="24"/>
          <w:szCs w:val="24"/>
        </w:rPr>
        <w:t>Dordrechtsche Geloofsregelen in haar geheel niet kunnen aanne</w:t>
      </w:r>
      <w:r w:rsidRPr="00B67315">
        <w:rPr>
          <w:b w:val="0"/>
          <w:sz w:val="24"/>
          <w:szCs w:val="24"/>
        </w:rPr>
        <w:softHyphen/>
        <w:t>men.” In 1863 doen ds. Kotze ‘n beroep op die meer behoudende leraars om te sê ‘of zij allen de streng Calvinistische opvatting der prae</w:t>
      </w:r>
      <w:r w:rsidRPr="00B67315">
        <w:rPr>
          <w:b w:val="0"/>
          <w:sz w:val="24"/>
          <w:szCs w:val="24"/>
        </w:rPr>
        <w:softHyphen/>
        <w:t>destinatie-leer, gelijk die door onze Kerk wordt beleden... zijn toege</w:t>
      </w:r>
      <w:r w:rsidRPr="00B67315">
        <w:rPr>
          <w:b w:val="0"/>
          <w:sz w:val="24"/>
          <w:szCs w:val="24"/>
        </w:rPr>
        <w:softHyphen/>
        <w:t>daan.</w:t>
      </w:r>
      <w:r>
        <w:rPr>
          <w:b w:val="0"/>
          <w:sz w:val="24"/>
          <w:szCs w:val="24"/>
        </w:rPr>
        <w:t>’</w:t>
      </w:r>
      <w:r w:rsidRPr="00B67315">
        <w:rPr>
          <w:b w:val="0"/>
          <w:sz w:val="24"/>
          <w:szCs w:val="24"/>
        </w:rPr>
        <w:t xml:space="preserve">  </w:t>
      </w:r>
    </w:p>
    <w:p w:rsidR="00B67315" w:rsidRDefault="00B67315" w:rsidP="00B67315">
      <w:pPr>
        <w:rPr>
          <w:b w:val="0"/>
          <w:sz w:val="24"/>
          <w:szCs w:val="24"/>
        </w:rPr>
      </w:pPr>
    </w:p>
    <w:p w:rsidR="00B67315" w:rsidRDefault="00B67315" w:rsidP="00DD2653">
      <w:pPr>
        <w:rPr>
          <w:b w:val="0"/>
          <w:sz w:val="24"/>
          <w:szCs w:val="24"/>
        </w:rPr>
      </w:pPr>
      <w:r w:rsidRPr="00B67315">
        <w:rPr>
          <w:b w:val="0"/>
          <w:sz w:val="24"/>
          <w:szCs w:val="24"/>
        </w:rPr>
        <w:t xml:space="preserve">Was daar iets van waar? Ons kan onmoontlik volledig hierop ingaan, maar volstaan met enkele gegewens. </w:t>
      </w:r>
      <w:r w:rsidR="00DD2653">
        <w:rPr>
          <w:b w:val="0"/>
          <w:sz w:val="24"/>
          <w:szCs w:val="24"/>
        </w:rPr>
        <w:t xml:space="preserve"> </w:t>
      </w:r>
      <w:r w:rsidRPr="00B67315">
        <w:rPr>
          <w:b w:val="0"/>
          <w:sz w:val="24"/>
          <w:szCs w:val="24"/>
        </w:rPr>
        <w:t>Die Gereformeerdes het later hier</w:t>
      </w:r>
      <w:r w:rsidRPr="00B67315">
        <w:rPr>
          <w:b w:val="0"/>
          <w:sz w:val="24"/>
          <w:szCs w:val="24"/>
        </w:rPr>
        <w:softHyphen/>
        <w:t>omtrent in hulle openbare</w:t>
      </w:r>
      <w:r>
        <w:rPr>
          <w:b w:val="0"/>
          <w:sz w:val="24"/>
          <w:szCs w:val="24"/>
        </w:rPr>
        <w:t xml:space="preserve"> </w:t>
      </w:r>
      <w:r w:rsidRPr="00B67315">
        <w:rPr>
          <w:b w:val="0"/>
          <w:sz w:val="24"/>
          <w:szCs w:val="24"/>
        </w:rPr>
        <w:t xml:space="preserve">verklaring getuig: </w:t>
      </w:r>
    </w:p>
    <w:p w:rsidR="00B67315" w:rsidRDefault="00B67315" w:rsidP="00B67315">
      <w:pPr>
        <w:rPr>
          <w:b w:val="0"/>
          <w:sz w:val="24"/>
          <w:szCs w:val="24"/>
        </w:rPr>
      </w:pPr>
    </w:p>
    <w:p w:rsidR="00DD2653" w:rsidRDefault="00B67315" w:rsidP="00DD2653">
      <w:pPr>
        <w:ind w:left="708"/>
        <w:rPr>
          <w:b w:val="0"/>
          <w:sz w:val="24"/>
          <w:szCs w:val="24"/>
        </w:rPr>
      </w:pPr>
      <w:r w:rsidRPr="00B67315">
        <w:rPr>
          <w:b w:val="0"/>
          <w:sz w:val="24"/>
          <w:szCs w:val="24"/>
        </w:rPr>
        <w:t>‘En over het geheel ontbrak ons bij die</w:t>
      </w:r>
      <w:r>
        <w:rPr>
          <w:b w:val="0"/>
          <w:sz w:val="24"/>
          <w:szCs w:val="24"/>
        </w:rPr>
        <w:t xml:space="preserve"> </w:t>
      </w:r>
      <w:r w:rsidRPr="00B67315">
        <w:rPr>
          <w:b w:val="0"/>
          <w:sz w:val="24"/>
          <w:szCs w:val="24"/>
        </w:rPr>
        <w:t>meest geachte regtzinnigen ook nog de duidelijkheid van hunne regtzinnigheid. Onze onkunde liet ons veel in het</w:t>
      </w:r>
      <w:r>
        <w:rPr>
          <w:b w:val="0"/>
          <w:sz w:val="24"/>
          <w:szCs w:val="24"/>
        </w:rPr>
        <w:t xml:space="preserve"> </w:t>
      </w:r>
      <w:r w:rsidRPr="00B67315">
        <w:rPr>
          <w:b w:val="0"/>
          <w:sz w:val="24"/>
          <w:szCs w:val="24"/>
        </w:rPr>
        <w:t>donker, maar ons harte voelde, en bij inzage van de</w:t>
      </w:r>
      <w:r>
        <w:rPr>
          <w:b w:val="0"/>
          <w:sz w:val="24"/>
          <w:szCs w:val="24"/>
        </w:rPr>
        <w:t xml:space="preserve"> </w:t>
      </w:r>
      <w:r w:rsidRPr="00B67315">
        <w:rPr>
          <w:b w:val="0"/>
          <w:sz w:val="24"/>
          <w:szCs w:val="24"/>
        </w:rPr>
        <w:t>Dordtsche Leerregels en dergelijke schriften verstonden</w:t>
      </w:r>
      <w:r>
        <w:rPr>
          <w:b w:val="0"/>
          <w:sz w:val="24"/>
          <w:szCs w:val="24"/>
        </w:rPr>
        <w:t xml:space="preserve"> </w:t>
      </w:r>
      <w:r w:rsidRPr="00B67315">
        <w:rPr>
          <w:b w:val="0"/>
          <w:sz w:val="24"/>
          <w:szCs w:val="24"/>
        </w:rPr>
        <w:t>wij,</w:t>
      </w:r>
      <w:r>
        <w:rPr>
          <w:b w:val="0"/>
          <w:sz w:val="24"/>
          <w:szCs w:val="24"/>
        </w:rPr>
        <w:t xml:space="preserve"> </w:t>
      </w:r>
      <w:r w:rsidRPr="00B67315">
        <w:rPr>
          <w:b w:val="0"/>
          <w:sz w:val="24"/>
          <w:szCs w:val="24"/>
        </w:rPr>
        <w:t xml:space="preserve">dat ook hunne leerwijze meer smaakte naar het Remonstrantsche dan naar het Gereformeerde.’ </w:t>
      </w:r>
      <w:r w:rsidR="00DD2653">
        <w:rPr>
          <w:b w:val="0"/>
          <w:sz w:val="24"/>
          <w:szCs w:val="24"/>
        </w:rPr>
        <w:t xml:space="preserve"> </w:t>
      </w:r>
    </w:p>
    <w:p w:rsidR="00DD2653" w:rsidRDefault="00DD2653" w:rsidP="00DD2653">
      <w:pPr>
        <w:rPr>
          <w:b w:val="0"/>
          <w:sz w:val="24"/>
          <w:szCs w:val="24"/>
        </w:rPr>
      </w:pPr>
    </w:p>
    <w:p w:rsidR="00DD2653" w:rsidRDefault="00B67315" w:rsidP="00DD2653">
      <w:pPr>
        <w:rPr>
          <w:b w:val="0"/>
          <w:sz w:val="24"/>
          <w:szCs w:val="24"/>
        </w:rPr>
      </w:pPr>
      <w:r w:rsidRPr="00B67315">
        <w:rPr>
          <w:b w:val="0"/>
          <w:sz w:val="24"/>
          <w:szCs w:val="24"/>
        </w:rPr>
        <w:t xml:space="preserve">‘n Direkte getuienis het ons in die persoon van Gert Steenekamp wat soos volg verklaar aangaande ‘n onderhoud met ds. Taylor van Cradock: </w:t>
      </w:r>
    </w:p>
    <w:p w:rsidR="00DD2653" w:rsidRDefault="00DD2653" w:rsidP="00DD2653">
      <w:pPr>
        <w:rPr>
          <w:b w:val="0"/>
          <w:sz w:val="24"/>
          <w:szCs w:val="24"/>
        </w:rPr>
      </w:pPr>
    </w:p>
    <w:p w:rsidR="00B67315" w:rsidRPr="00B67315" w:rsidRDefault="00B67315" w:rsidP="00DD2653">
      <w:pPr>
        <w:rPr>
          <w:b w:val="0"/>
          <w:sz w:val="24"/>
          <w:szCs w:val="24"/>
        </w:rPr>
      </w:pPr>
      <w:r w:rsidRPr="00B67315">
        <w:rPr>
          <w:b w:val="0"/>
          <w:sz w:val="24"/>
          <w:szCs w:val="24"/>
        </w:rPr>
        <w:t xml:space="preserve">“Ik sprak eens met hem over de Uitverkiezing. </w:t>
      </w:r>
      <w:r w:rsidR="00DD2653">
        <w:rPr>
          <w:b w:val="0"/>
          <w:sz w:val="24"/>
          <w:szCs w:val="24"/>
        </w:rPr>
        <w:t xml:space="preserve"> </w:t>
      </w:r>
      <w:r w:rsidRPr="00B67315">
        <w:rPr>
          <w:b w:val="0"/>
          <w:sz w:val="24"/>
          <w:szCs w:val="24"/>
        </w:rPr>
        <w:t>Hij</w:t>
      </w:r>
      <w:r w:rsidR="00DD2653">
        <w:rPr>
          <w:b w:val="0"/>
          <w:sz w:val="24"/>
          <w:szCs w:val="24"/>
        </w:rPr>
        <w:t xml:space="preserve"> </w:t>
      </w:r>
      <w:r w:rsidRPr="00B67315">
        <w:rPr>
          <w:b w:val="0"/>
          <w:sz w:val="24"/>
          <w:szCs w:val="24"/>
        </w:rPr>
        <w:t>antwoordde mij: Gij kunt uw eigen zaligheid uitwerken volgens Filip.2:12 ‘werkt uws zelfs zaligheid met vreze en</w:t>
      </w:r>
      <w:r w:rsidR="00DD2653">
        <w:rPr>
          <w:b w:val="0"/>
          <w:sz w:val="24"/>
          <w:szCs w:val="24"/>
        </w:rPr>
        <w:t xml:space="preserve"> </w:t>
      </w:r>
      <w:r w:rsidRPr="00B67315">
        <w:rPr>
          <w:b w:val="0"/>
          <w:sz w:val="24"/>
          <w:szCs w:val="24"/>
        </w:rPr>
        <w:t>beven.’ Ja antwoordde ik, maar hoe gemaakt met ‘t volgend vers: ‘Het is God, die in u werkt beide het willen en het werken,</w:t>
      </w:r>
      <w:r w:rsidR="00DD2653">
        <w:rPr>
          <w:b w:val="0"/>
          <w:sz w:val="24"/>
          <w:szCs w:val="24"/>
        </w:rPr>
        <w:t xml:space="preserve"> </w:t>
      </w:r>
      <w:r w:rsidRPr="00B67315">
        <w:rPr>
          <w:b w:val="0"/>
          <w:sz w:val="24"/>
          <w:szCs w:val="24"/>
        </w:rPr>
        <w:t>naar zijn welbe</w:t>
      </w:r>
      <w:r w:rsidRPr="00B67315">
        <w:rPr>
          <w:b w:val="0"/>
          <w:sz w:val="24"/>
          <w:szCs w:val="24"/>
        </w:rPr>
        <w:softHyphen/>
        <w:t xml:space="preserve">hagen.’ Het antwoord dat ik daarop kreeg was: ‘Daarom kan ik met julle Doppers niet klaar komen.’ </w:t>
      </w:r>
    </w:p>
    <w:p w:rsidR="00B67315" w:rsidRPr="00B67315" w:rsidRDefault="00B67315" w:rsidP="00B67315">
      <w:pPr>
        <w:rPr>
          <w:b w:val="0"/>
          <w:sz w:val="24"/>
          <w:szCs w:val="24"/>
        </w:rPr>
      </w:pPr>
    </w:p>
    <w:p w:rsidR="00DD2653" w:rsidRDefault="00B67315" w:rsidP="00DD2653">
      <w:pPr>
        <w:rPr>
          <w:b w:val="0"/>
          <w:sz w:val="24"/>
          <w:szCs w:val="24"/>
        </w:rPr>
      </w:pPr>
      <w:r w:rsidRPr="00B67315">
        <w:rPr>
          <w:b w:val="0"/>
          <w:sz w:val="24"/>
          <w:szCs w:val="24"/>
        </w:rPr>
        <w:tab/>
        <w:t>… Ds. Huet spreek ook van ‘een sluimerend zich onbewuste gevoel van gemis aan Calvinis</w:t>
      </w:r>
      <w:r w:rsidRPr="00B67315">
        <w:rPr>
          <w:b w:val="0"/>
          <w:sz w:val="24"/>
          <w:szCs w:val="24"/>
        </w:rPr>
        <w:softHyphen/>
        <w:t>tische prediking’</w:t>
      </w:r>
      <w:r w:rsidRPr="00B67315">
        <w:rPr>
          <w:rStyle w:val="FootnoteReference"/>
          <w:b w:val="0"/>
          <w:sz w:val="24"/>
          <w:szCs w:val="24"/>
        </w:rPr>
        <w:footnoteReference w:id="2"/>
      </w:r>
      <w:r w:rsidRPr="00B67315">
        <w:rPr>
          <w:b w:val="0"/>
          <w:sz w:val="24"/>
          <w:szCs w:val="24"/>
        </w:rPr>
        <w:t xml:space="preserve"> by die ‘Doppers’ en soortgelyk is die getuienis van ds. Frans Lion Cachet</w:t>
      </w:r>
      <w:r w:rsidRPr="00B67315">
        <w:rPr>
          <w:rStyle w:val="FootnoteReference"/>
          <w:b w:val="0"/>
          <w:sz w:val="24"/>
          <w:szCs w:val="24"/>
        </w:rPr>
        <w:footnoteReference w:id="3"/>
      </w:r>
      <w:r w:rsidRPr="00B67315">
        <w:rPr>
          <w:b w:val="0"/>
          <w:sz w:val="24"/>
          <w:szCs w:val="24"/>
        </w:rPr>
        <w:t xml:space="preserve"> wat verskeie gemeentes in die Ned. Geref. Kerk bedien het: </w:t>
      </w:r>
    </w:p>
    <w:p w:rsidR="00DD2653" w:rsidRDefault="00DD2653" w:rsidP="00DD2653">
      <w:pPr>
        <w:rPr>
          <w:b w:val="0"/>
          <w:sz w:val="24"/>
          <w:szCs w:val="24"/>
        </w:rPr>
      </w:pPr>
    </w:p>
    <w:p w:rsidR="00B67315" w:rsidRPr="00B67315" w:rsidRDefault="00B67315" w:rsidP="00DD2653">
      <w:pPr>
        <w:ind w:left="708"/>
        <w:rPr>
          <w:b w:val="0"/>
          <w:sz w:val="24"/>
          <w:szCs w:val="24"/>
        </w:rPr>
      </w:pPr>
      <w:r w:rsidRPr="00B67315">
        <w:rPr>
          <w:b w:val="0"/>
          <w:sz w:val="24"/>
          <w:szCs w:val="24"/>
        </w:rPr>
        <w:t>‘Verkiezing en verwerping, de twee stukken die bij zovele</w:t>
      </w:r>
      <w:r w:rsidR="00DD2653">
        <w:rPr>
          <w:b w:val="0"/>
          <w:sz w:val="24"/>
          <w:szCs w:val="24"/>
        </w:rPr>
        <w:t xml:space="preserve"> </w:t>
      </w:r>
      <w:r w:rsidRPr="00B67315">
        <w:rPr>
          <w:b w:val="0"/>
          <w:sz w:val="24"/>
          <w:szCs w:val="24"/>
        </w:rPr>
        <w:t>orthodoxen in Holland op den voorgrond staan, staan in de kerk</w:t>
      </w:r>
      <w:r w:rsidR="00DD2653">
        <w:rPr>
          <w:b w:val="0"/>
          <w:sz w:val="24"/>
          <w:szCs w:val="24"/>
        </w:rPr>
        <w:t xml:space="preserve"> </w:t>
      </w:r>
      <w:r w:rsidRPr="00B67315">
        <w:rPr>
          <w:b w:val="0"/>
          <w:sz w:val="24"/>
          <w:szCs w:val="24"/>
        </w:rPr>
        <w:t>van Z. Afrika (en terecht)</w:t>
      </w:r>
      <w:r w:rsidRPr="00B67315">
        <w:rPr>
          <w:rStyle w:val="FootnoteReference"/>
          <w:b w:val="0"/>
          <w:sz w:val="24"/>
          <w:szCs w:val="24"/>
        </w:rPr>
        <w:t xml:space="preserve"> </w:t>
      </w:r>
      <w:r w:rsidRPr="00B67315">
        <w:rPr>
          <w:rStyle w:val="FootnoteReference"/>
          <w:b w:val="0"/>
          <w:sz w:val="24"/>
          <w:szCs w:val="24"/>
        </w:rPr>
        <w:footnoteReference w:id="4"/>
      </w:r>
      <w:r w:rsidRPr="00B67315">
        <w:rPr>
          <w:b w:val="0"/>
          <w:sz w:val="24"/>
          <w:szCs w:val="24"/>
        </w:rPr>
        <w:t xml:space="preserve"> niet op den voorgrond.” </w:t>
      </w:r>
    </w:p>
    <w:p w:rsidR="00B67315" w:rsidRPr="00B67315" w:rsidRDefault="00B67315" w:rsidP="00B67315">
      <w:pPr>
        <w:rPr>
          <w:b w:val="0"/>
          <w:sz w:val="24"/>
          <w:szCs w:val="24"/>
        </w:rPr>
      </w:pPr>
    </w:p>
    <w:p w:rsidR="00DD2653" w:rsidRDefault="00B67315" w:rsidP="00DD2653">
      <w:pPr>
        <w:rPr>
          <w:b w:val="0"/>
          <w:sz w:val="24"/>
          <w:szCs w:val="24"/>
        </w:rPr>
      </w:pPr>
      <w:r w:rsidRPr="00B67315">
        <w:rPr>
          <w:b w:val="0"/>
          <w:sz w:val="24"/>
          <w:szCs w:val="24"/>
        </w:rPr>
        <w:tab/>
        <w:t xml:space="preserve">Dat o.a. ds. A. Murray opening gelaat het vir ‘n Christus pro omnibus, blyk uit sy eie verklaring. Na aanleiding van sodanige beskuldiging het hy geantwoord: </w:t>
      </w:r>
    </w:p>
    <w:p w:rsidR="00DD2653" w:rsidRDefault="00DD2653" w:rsidP="00DD2653">
      <w:pPr>
        <w:rPr>
          <w:b w:val="0"/>
          <w:sz w:val="24"/>
          <w:szCs w:val="24"/>
        </w:rPr>
      </w:pPr>
    </w:p>
    <w:p w:rsidR="00DD2653" w:rsidRDefault="00B67315" w:rsidP="00DD2653">
      <w:pPr>
        <w:ind w:left="708"/>
        <w:rPr>
          <w:b w:val="0"/>
          <w:sz w:val="24"/>
          <w:szCs w:val="24"/>
        </w:rPr>
      </w:pPr>
      <w:r w:rsidRPr="00B67315">
        <w:rPr>
          <w:b w:val="0"/>
          <w:sz w:val="24"/>
          <w:szCs w:val="24"/>
        </w:rPr>
        <w:lastRenderedPageBreak/>
        <w:t>‘De Dordtse vaders echter hebben zich wel gewacht om ergens te zeggen dat Hij alleen</w:t>
      </w:r>
      <w:r w:rsidR="00DD2653">
        <w:rPr>
          <w:b w:val="0"/>
          <w:sz w:val="24"/>
          <w:szCs w:val="24"/>
        </w:rPr>
        <w:t xml:space="preserve"> </w:t>
      </w:r>
      <w:r w:rsidRPr="00B67315">
        <w:rPr>
          <w:b w:val="0"/>
          <w:sz w:val="24"/>
          <w:szCs w:val="24"/>
        </w:rPr>
        <w:t>voor de uit</w:t>
      </w:r>
      <w:r w:rsidRPr="00B67315">
        <w:rPr>
          <w:b w:val="0"/>
          <w:sz w:val="24"/>
          <w:szCs w:val="24"/>
        </w:rPr>
        <w:softHyphen/>
        <w:t>verkorenen is gestorven, veel minder dat Hij niet voor allen is gestor</w:t>
      </w:r>
      <w:r w:rsidRPr="00B67315">
        <w:rPr>
          <w:b w:val="0"/>
          <w:sz w:val="24"/>
          <w:szCs w:val="24"/>
        </w:rPr>
        <w:softHyphen/>
        <w:t xml:space="preserve">ven.’ </w:t>
      </w:r>
    </w:p>
    <w:p w:rsidR="00DD2653" w:rsidRDefault="00DD2653" w:rsidP="00DD2653">
      <w:pPr>
        <w:rPr>
          <w:b w:val="0"/>
          <w:sz w:val="24"/>
          <w:szCs w:val="24"/>
        </w:rPr>
      </w:pPr>
    </w:p>
    <w:p w:rsidR="00DD2653" w:rsidRDefault="00B67315" w:rsidP="00DD2653">
      <w:pPr>
        <w:rPr>
          <w:b w:val="0"/>
          <w:sz w:val="24"/>
          <w:szCs w:val="24"/>
        </w:rPr>
      </w:pPr>
      <w:r w:rsidRPr="00B67315">
        <w:rPr>
          <w:b w:val="0"/>
          <w:sz w:val="24"/>
          <w:szCs w:val="24"/>
        </w:rPr>
        <w:t>Ds. Murray beweer dan verder dat die</w:t>
      </w:r>
      <w:r w:rsidR="00DD2653">
        <w:rPr>
          <w:b w:val="0"/>
          <w:sz w:val="24"/>
          <w:szCs w:val="24"/>
        </w:rPr>
        <w:t xml:space="preserve"> </w:t>
      </w:r>
      <w:r w:rsidRPr="00B67315">
        <w:rPr>
          <w:b w:val="0"/>
          <w:sz w:val="24"/>
          <w:szCs w:val="24"/>
        </w:rPr>
        <w:t>Leerreëls opsetlik so op</w:t>
      </w:r>
      <w:r w:rsidRPr="00B67315">
        <w:rPr>
          <w:b w:val="0"/>
          <w:sz w:val="24"/>
          <w:szCs w:val="24"/>
        </w:rPr>
        <w:softHyphen/>
        <w:t>gestel is</w:t>
      </w:r>
      <w:r w:rsidR="00DD2653">
        <w:rPr>
          <w:b w:val="0"/>
          <w:sz w:val="24"/>
          <w:szCs w:val="24"/>
        </w:rPr>
        <w:t xml:space="preserve">, </w:t>
      </w:r>
    </w:p>
    <w:p w:rsidR="00DD2653" w:rsidRDefault="00DD2653" w:rsidP="00DD2653">
      <w:pPr>
        <w:rPr>
          <w:b w:val="0"/>
          <w:sz w:val="24"/>
          <w:szCs w:val="24"/>
        </w:rPr>
      </w:pPr>
    </w:p>
    <w:p w:rsidR="00DD2653" w:rsidRDefault="00B67315" w:rsidP="00DD2653">
      <w:pPr>
        <w:ind w:left="708"/>
        <w:rPr>
          <w:b w:val="0"/>
          <w:sz w:val="24"/>
          <w:szCs w:val="24"/>
        </w:rPr>
      </w:pPr>
      <w:r w:rsidRPr="00B67315">
        <w:rPr>
          <w:b w:val="0"/>
          <w:sz w:val="24"/>
          <w:szCs w:val="24"/>
        </w:rPr>
        <w:t xml:space="preserve"> ‘om ruimte te laten voor het gevoelen dergenen, die uitdruk</w:t>
      </w:r>
      <w:r w:rsidRPr="00B67315">
        <w:rPr>
          <w:b w:val="0"/>
          <w:sz w:val="24"/>
          <w:szCs w:val="24"/>
        </w:rPr>
        <w:softHyphen/>
        <w:t>kelijk predikten dat Christus voor</w:t>
      </w:r>
      <w:r w:rsidR="00DD2653">
        <w:rPr>
          <w:b w:val="0"/>
          <w:sz w:val="24"/>
          <w:szCs w:val="24"/>
        </w:rPr>
        <w:t xml:space="preserve"> </w:t>
      </w:r>
      <w:r w:rsidRPr="00B67315">
        <w:rPr>
          <w:b w:val="0"/>
          <w:sz w:val="24"/>
          <w:szCs w:val="24"/>
        </w:rPr>
        <w:t xml:space="preserve">allen gestorven was, en dat God wel en zeer ernstig de zaligheid van allen wil.’ </w:t>
      </w:r>
    </w:p>
    <w:p w:rsidR="00DD2653" w:rsidRDefault="00DD2653" w:rsidP="00DD2653">
      <w:pPr>
        <w:rPr>
          <w:b w:val="0"/>
          <w:sz w:val="24"/>
          <w:szCs w:val="24"/>
        </w:rPr>
      </w:pPr>
    </w:p>
    <w:p w:rsidR="00DD2653" w:rsidRDefault="00B67315" w:rsidP="00DD2653">
      <w:pPr>
        <w:rPr>
          <w:b w:val="0"/>
          <w:sz w:val="24"/>
          <w:szCs w:val="24"/>
        </w:rPr>
      </w:pPr>
      <w:r w:rsidRPr="00B67315">
        <w:rPr>
          <w:b w:val="0"/>
          <w:sz w:val="24"/>
          <w:szCs w:val="24"/>
        </w:rPr>
        <w:t>Die Dordtse Sinode het dus, volgens Murray, aan die prediking Christus pro omnibus</w:t>
      </w:r>
      <w:r w:rsidR="00DD2653">
        <w:rPr>
          <w:b w:val="0"/>
          <w:sz w:val="24"/>
          <w:szCs w:val="24"/>
        </w:rPr>
        <w:t xml:space="preserve">, </w:t>
      </w:r>
    </w:p>
    <w:p w:rsidR="00DD2653" w:rsidRDefault="00DD2653" w:rsidP="00DD2653">
      <w:pPr>
        <w:rPr>
          <w:b w:val="0"/>
          <w:sz w:val="24"/>
          <w:szCs w:val="24"/>
        </w:rPr>
      </w:pPr>
    </w:p>
    <w:p w:rsidR="00B67315" w:rsidRPr="00B67315" w:rsidRDefault="00B67315" w:rsidP="00DD2653">
      <w:pPr>
        <w:ind w:left="708"/>
        <w:rPr>
          <w:b w:val="0"/>
          <w:sz w:val="24"/>
          <w:szCs w:val="24"/>
        </w:rPr>
      </w:pPr>
      <w:r w:rsidRPr="00B67315">
        <w:rPr>
          <w:b w:val="0"/>
          <w:sz w:val="24"/>
          <w:szCs w:val="24"/>
        </w:rPr>
        <w:t>‘eene plaats toegeken in de Gereformeerde Kerk naast die, dat</w:t>
      </w:r>
      <w:r w:rsidR="00DD2653">
        <w:rPr>
          <w:b w:val="0"/>
          <w:sz w:val="24"/>
          <w:szCs w:val="24"/>
        </w:rPr>
        <w:t xml:space="preserve"> </w:t>
      </w:r>
      <w:r w:rsidRPr="00B67315">
        <w:rPr>
          <w:b w:val="0"/>
          <w:sz w:val="24"/>
          <w:szCs w:val="24"/>
        </w:rPr>
        <w:t xml:space="preserve">Christus dood in meer byzondere zin de uitverkorenen gold.’ </w:t>
      </w:r>
    </w:p>
    <w:p w:rsidR="00B67315" w:rsidRPr="00B67315" w:rsidRDefault="00B67315" w:rsidP="00B67315">
      <w:pPr>
        <w:rPr>
          <w:b w:val="0"/>
          <w:sz w:val="24"/>
          <w:szCs w:val="24"/>
        </w:rPr>
      </w:pPr>
    </w:p>
    <w:p w:rsidR="00B67315" w:rsidRPr="00B67315" w:rsidRDefault="00B67315" w:rsidP="00DD2653">
      <w:pPr>
        <w:tabs>
          <w:tab w:val="left" w:pos="2127"/>
          <w:tab w:val="left" w:pos="6237"/>
        </w:tabs>
        <w:rPr>
          <w:b w:val="0"/>
          <w:sz w:val="24"/>
          <w:szCs w:val="24"/>
        </w:rPr>
      </w:pPr>
      <w:r w:rsidRPr="00B67315">
        <w:rPr>
          <w:b w:val="0"/>
          <w:sz w:val="24"/>
          <w:szCs w:val="24"/>
        </w:rPr>
        <w:t xml:space="preserve">Dat die roeping tot alle volkere uitgaan, en moet uitgaan, dit is korrek, </w:t>
      </w:r>
      <w:r w:rsidRPr="00B67315">
        <w:rPr>
          <w:sz w:val="24"/>
          <w:szCs w:val="24"/>
        </w:rPr>
        <w:t>maar die genade in Christus word tog alleenlik bevestig aan die harte van ‘de uitverkorenen.’</w:t>
      </w:r>
      <w:r w:rsidRPr="00B67315">
        <w:rPr>
          <w:b w:val="0"/>
          <w:sz w:val="24"/>
          <w:szCs w:val="24"/>
        </w:rPr>
        <w:t xml:space="preserve">  Murray het na ons oortuiging hiermee ‘n growwe kettery onder die vaandel van die Dordtse Leerreëls laat vaar. Oor die algemeen kom Du Toit, t.o.v. die Skotse predikante tot die konklusie: D</w:t>
      </w:r>
      <w:r w:rsidR="00DD2653">
        <w:rPr>
          <w:b w:val="0"/>
          <w:sz w:val="24"/>
          <w:szCs w:val="24"/>
        </w:rPr>
        <w:t>i</w:t>
      </w:r>
      <w:r w:rsidRPr="00B67315">
        <w:rPr>
          <w:b w:val="0"/>
          <w:sz w:val="24"/>
          <w:szCs w:val="24"/>
        </w:rPr>
        <w:t>e predestinasie is wel deur die Skotte aanvaar, maar is gewoonlik verswyg van die kansel’ en dan voeg hy daarby dat die Skotte wel ‘Calviniste’ was. Om te beweer dat iemand ‘Calvinis’ is maar dat hy tog die uit</w:t>
      </w:r>
      <w:r w:rsidRPr="00B67315">
        <w:rPr>
          <w:b w:val="0"/>
          <w:sz w:val="24"/>
          <w:szCs w:val="24"/>
        </w:rPr>
        <w:softHyphen/>
        <w:t xml:space="preserve">verkiesing op die kansel verswyg, is natuurlik ‘n </w:t>
      </w:r>
      <w:r w:rsidRPr="00DD2653">
        <w:rPr>
          <w:b w:val="0"/>
          <w:i/>
          <w:iCs/>
          <w:sz w:val="24"/>
          <w:szCs w:val="24"/>
        </w:rPr>
        <w:t>contradictio in terminis</w:t>
      </w:r>
      <w:r w:rsidRPr="00B67315">
        <w:rPr>
          <w:b w:val="0"/>
          <w:sz w:val="24"/>
          <w:szCs w:val="24"/>
        </w:rPr>
        <w:t>,</w:t>
      </w:r>
      <w:r w:rsidR="00DD2653">
        <w:rPr>
          <w:rStyle w:val="FootnoteReference"/>
          <w:b w:val="0"/>
          <w:sz w:val="24"/>
          <w:szCs w:val="24"/>
        </w:rPr>
        <w:footnoteReference w:id="5"/>
      </w:r>
      <w:r w:rsidRPr="00B67315">
        <w:rPr>
          <w:b w:val="0"/>
          <w:sz w:val="24"/>
          <w:szCs w:val="24"/>
        </w:rPr>
        <w:t xml:space="preserve"> en is nie in lyn met Calvyn wat die predestinasie die </w:t>
      </w:r>
      <w:r w:rsidRPr="00DD2653">
        <w:rPr>
          <w:b w:val="0"/>
          <w:i/>
          <w:iCs/>
          <w:sz w:val="24"/>
          <w:szCs w:val="24"/>
        </w:rPr>
        <w:t>cor ecclesiae</w:t>
      </w:r>
      <w:r w:rsidR="00DD2653">
        <w:rPr>
          <w:rStyle w:val="FootnoteReference"/>
          <w:b w:val="0"/>
          <w:i/>
          <w:iCs/>
          <w:sz w:val="24"/>
          <w:szCs w:val="24"/>
        </w:rPr>
        <w:footnoteReference w:id="6"/>
      </w:r>
      <w:r w:rsidR="00DD2653">
        <w:rPr>
          <w:b w:val="0"/>
          <w:i/>
          <w:iCs/>
          <w:sz w:val="24"/>
          <w:szCs w:val="24"/>
        </w:rPr>
        <w:t xml:space="preserve"> </w:t>
      </w:r>
      <w:r w:rsidRPr="00B67315">
        <w:rPr>
          <w:b w:val="0"/>
          <w:sz w:val="24"/>
          <w:szCs w:val="24"/>
        </w:rPr>
        <w:t>genoem het nie. Verswyging beteken eenvoudig versaking, en in sy diepste wese tersydesteliing van die hart van die gereformeerde belydenis.</w:t>
      </w:r>
      <w:r w:rsidRPr="00B67315">
        <w:rPr>
          <w:rStyle w:val="FootnoteReference"/>
          <w:b w:val="0"/>
          <w:sz w:val="24"/>
          <w:szCs w:val="24"/>
        </w:rPr>
        <w:footnoteReference w:id="7"/>
      </w:r>
      <w:r w:rsidRPr="00B67315">
        <w:rPr>
          <w:b w:val="0"/>
          <w:sz w:val="24"/>
          <w:szCs w:val="24"/>
        </w:rPr>
        <w:t xml:space="preserve"> Die Liberalisme het nie net in die prediking van die uitgesproke liberaliste in die Kaapse Kerk tot uiting gekom nie, maar in die vorm van belydenisver</w:t>
      </w:r>
      <w:r w:rsidRPr="00B67315">
        <w:rPr>
          <w:b w:val="0"/>
          <w:sz w:val="24"/>
          <w:szCs w:val="24"/>
        </w:rPr>
        <w:softHyphen/>
        <w:t>saking en verwerping, ook in die prediking van sogenaamde regsinnige predikante.</w:t>
      </w:r>
      <w:r w:rsidRPr="00B67315">
        <w:rPr>
          <w:rStyle w:val="FootnoteReference"/>
          <w:b w:val="0"/>
          <w:sz w:val="24"/>
          <w:szCs w:val="24"/>
        </w:rPr>
        <w:footnoteReference w:id="8"/>
      </w:r>
    </w:p>
    <w:p w:rsidR="00B67315" w:rsidRPr="00B67315" w:rsidRDefault="00B67315" w:rsidP="00B67315">
      <w:pPr>
        <w:tabs>
          <w:tab w:val="left" w:pos="2127"/>
          <w:tab w:val="left" w:pos="6237"/>
        </w:tabs>
        <w:rPr>
          <w:b w:val="0"/>
          <w:sz w:val="24"/>
          <w:szCs w:val="24"/>
        </w:rPr>
      </w:pPr>
    </w:p>
    <w:p w:rsidR="00B67315" w:rsidRPr="00B67315" w:rsidRDefault="00B67315" w:rsidP="00B67315">
      <w:pPr>
        <w:rPr>
          <w:sz w:val="24"/>
          <w:szCs w:val="24"/>
        </w:rPr>
      </w:pPr>
    </w:p>
    <w:p w:rsidR="00B67315" w:rsidRPr="00B67315" w:rsidRDefault="00B67315" w:rsidP="00B67315">
      <w:pPr>
        <w:rPr>
          <w:sz w:val="24"/>
          <w:szCs w:val="24"/>
        </w:rPr>
      </w:pPr>
    </w:p>
    <w:p w:rsidR="00B67315" w:rsidRPr="00B67315" w:rsidRDefault="00B67315" w:rsidP="00B67315">
      <w:pPr>
        <w:rPr>
          <w:sz w:val="24"/>
          <w:szCs w:val="24"/>
        </w:rPr>
      </w:pPr>
    </w:p>
    <w:p w:rsidR="00B67315" w:rsidRPr="00B67315" w:rsidRDefault="00B67315" w:rsidP="00B67315">
      <w:pPr>
        <w:rPr>
          <w:sz w:val="24"/>
          <w:szCs w:val="24"/>
        </w:rPr>
      </w:pPr>
    </w:p>
    <w:p w:rsidR="00B67315" w:rsidRPr="00B67315" w:rsidRDefault="00B67315" w:rsidP="00B67315">
      <w:pPr>
        <w:rPr>
          <w:sz w:val="24"/>
          <w:szCs w:val="24"/>
        </w:rPr>
      </w:pPr>
    </w:p>
    <w:p w:rsidR="00B67315" w:rsidRPr="00B67315" w:rsidRDefault="00B67315" w:rsidP="00B67315">
      <w:pPr>
        <w:rPr>
          <w:sz w:val="24"/>
          <w:szCs w:val="24"/>
        </w:rPr>
      </w:pPr>
    </w:p>
    <w:p w:rsidR="00B67315" w:rsidRPr="00B67315" w:rsidRDefault="00B67315" w:rsidP="00B67315">
      <w:pPr>
        <w:rPr>
          <w:sz w:val="24"/>
          <w:szCs w:val="24"/>
        </w:rPr>
      </w:pPr>
    </w:p>
    <w:p w:rsidR="00B67315" w:rsidRPr="00B67315" w:rsidRDefault="00B67315" w:rsidP="00B67315">
      <w:pPr>
        <w:rPr>
          <w:sz w:val="24"/>
          <w:szCs w:val="24"/>
        </w:rPr>
      </w:pPr>
    </w:p>
    <w:p w:rsidR="00B67315" w:rsidRPr="00B67315" w:rsidRDefault="00B67315" w:rsidP="00B67315">
      <w:pPr>
        <w:rPr>
          <w:sz w:val="24"/>
          <w:szCs w:val="24"/>
        </w:rPr>
      </w:pPr>
    </w:p>
    <w:p w:rsidR="00B67315" w:rsidRPr="00B67315" w:rsidRDefault="00B67315" w:rsidP="00B67315">
      <w:pPr>
        <w:rPr>
          <w:sz w:val="24"/>
          <w:szCs w:val="24"/>
        </w:rPr>
      </w:pPr>
    </w:p>
    <w:p w:rsidR="00B67315" w:rsidRPr="00B67315" w:rsidRDefault="00B67315" w:rsidP="00B67315">
      <w:pPr>
        <w:rPr>
          <w:sz w:val="24"/>
          <w:szCs w:val="24"/>
        </w:rPr>
      </w:pPr>
    </w:p>
    <w:p w:rsidR="00B67315" w:rsidRDefault="00B67315" w:rsidP="00B67315"/>
    <w:p w:rsidR="00B67315" w:rsidRDefault="00B67315" w:rsidP="00B67315"/>
    <w:p w:rsidR="00B67315" w:rsidRDefault="00B67315" w:rsidP="00B67315"/>
    <w:p w:rsidR="00B67315" w:rsidRDefault="00B67315" w:rsidP="00B67315"/>
    <w:p w:rsidR="00C17079" w:rsidRDefault="00530A95" w:rsidP="00B67315"/>
    <w:sectPr w:rsidR="00C17079" w:rsidSect="00A37EE4">
      <w:footerReference w:type="default" r:id="rId6"/>
      <w:footerReference w:type="first" r:id="rId7"/>
      <w:pgSz w:w="11907" w:h="16839" w:code="9"/>
      <w:pgMar w:top="720" w:right="720" w:bottom="720" w:left="720" w:header="680" w:footer="680" w:gutter="0"/>
      <w:cols w:space="708"/>
      <w:titlePg/>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30A95" w:rsidRDefault="00530A95" w:rsidP="00B67315">
      <w:r>
        <w:separator/>
      </w:r>
    </w:p>
  </w:endnote>
  <w:endnote w:type="continuationSeparator" w:id="0">
    <w:p w:rsidR="00530A95" w:rsidRDefault="00530A95" w:rsidP="00B67315">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675127"/>
      <w:docPartObj>
        <w:docPartGallery w:val="Page Numbers (Bottom of Page)"/>
        <w:docPartUnique/>
      </w:docPartObj>
    </w:sdtPr>
    <w:sdtEndPr>
      <w:rPr>
        <w:b w:val="0"/>
        <w:bCs/>
      </w:rPr>
    </w:sdtEndPr>
    <w:sdtContent>
      <w:p w:rsidR="00845BB3" w:rsidRPr="00845BB3" w:rsidRDefault="00845BB3">
        <w:pPr>
          <w:pStyle w:val="Footer"/>
          <w:jc w:val="center"/>
          <w:rPr>
            <w:b w:val="0"/>
            <w:bCs/>
          </w:rPr>
        </w:pPr>
        <w:r w:rsidRPr="00845BB3">
          <w:rPr>
            <w:b w:val="0"/>
            <w:bCs/>
          </w:rPr>
          <w:fldChar w:fldCharType="begin"/>
        </w:r>
        <w:r w:rsidRPr="00845BB3">
          <w:rPr>
            <w:b w:val="0"/>
            <w:bCs/>
          </w:rPr>
          <w:instrText xml:space="preserve"> PAGE   \* MERGEFORMAT </w:instrText>
        </w:r>
        <w:r w:rsidRPr="00845BB3">
          <w:rPr>
            <w:b w:val="0"/>
            <w:bCs/>
          </w:rPr>
          <w:fldChar w:fldCharType="separate"/>
        </w:r>
        <w:r>
          <w:rPr>
            <w:b w:val="0"/>
            <w:bCs/>
            <w:noProof/>
          </w:rPr>
          <w:t>2</w:t>
        </w:r>
        <w:r w:rsidRPr="00845BB3">
          <w:rPr>
            <w:b w:val="0"/>
            <w:bCs/>
          </w:rPr>
          <w:fldChar w:fldCharType="end"/>
        </w:r>
      </w:p>
    </w:sdtContent>
  </w:sdt>
  <w:p w:rsidR="00845BB3" w:rsidRDefault="00845BB3">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675126"/>
      <w:docPartObj>
        <w:docPartGallery w:val="Page Numbers (Bottom of Page)"/>
        <w:docPartUnique/>
      </w:docPartObj>
    </w:sdtPr>
    <w:sdtEndPr>
      <w:rPr>
        <w:b w:val="0"/>
        <w:bCs/>
      </w:rPr>
    </w:sdtEndPr>
    <w:sdtContent>
      <w:p w:rsidR="00845BB3" w:rsidRPr="00845BB3" w:rsidRDefault="00845BB3">
        <w:pPr>
          <w:pStyle w:val="Footer"/>
          <w:jc w:val="center"/>
          <w:rPr>
            <w:b w:val="0"/>
            <w:bCs/>
          </w:rPr>
        </w:pPr>
        <w:r w:rsidRPr="00845BB3">
          <w:rPr>
            <w:b w:val="0"/>
            <w:bCs/>
          </w:rPr>
          <w:fldChar w:fldCharType="begin"/>
        </w:r>
        <w:r w:rsidRPr="00845BB3">
          <w:rPr>
            <w:b w:val="0"/>
            <w:bCs/>
          </w:rPr>
          <w:instrText xml:space="preserve"> PAGE   \* MERGEFORMAT </w:instrText>
        </w:r>
        <w:r w:rsidRPr="00845BB3">
          <w:rPr>
            <w:b w:val="0"/>
            <w:bCs/>
          </w:rPr>
          <w:fldChar w:fldCharType="separate"/>
        </w:r>
        <w:r>
          <w:rPr>
            <w:b w:val="0"/>
            <w:bCs/>
            <w:noProof/>
          </w:rPr>
          <w:t>1</w:t>
        </w:r>
        <w:r w:rsidRPr="00845BB3">
          <w:rPr>
            <w:b w:val="0"/>
            <w:bCs/>
          </w:rPr>
          <w:fldChar w:fldCharType="end"/>
        </w:r>
      </w:p>
    </w:sdtContent>
  </w:sdt>
  <w:p w:rsidR="00845BB3" w:rsidRDefault="00845BB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30A95" w:rsidRDefault="00530A95" w:rsidP="00B67315">
      <w:r>
        <w:separator/>
      </w:r>
    </w:p>
  </w:footnote>
  <w:footnote w:type="continuationSeparator" w:id="0">
    <w:p w:rsidR="00530A95" w:rsidRDefault="00530A95" w:rsidP="00B67315">
      <w:r>
        <w:continuationSeparator/>
      </w:r>
    </w:p>
  </w:footnote>
  <w:footnote w:id="1">
    <w:p w:rsidR="00B67315" w:rsidRPr="00746540" w:rsidRDefault="00B67315" w:rsidP="00DD2653">
      <w:pPr>
        <w:pStyle w:val="FootnoteText"/>
        <w:rPr>
          <w:lang w:val="en-US"/>
        </w:rPr>
      </w:pPr>
      <w:r w:rsidRPr="00746540">
        <w:rPr>
          <w:rStyle w:val="FootnoteReference"/>
          <w:b w:val="0"/>
          <w:sz w:val="18"/>
          <w:szCs w:val="18"/>
        </w:rPr>
        <w:footnoteRef/>
      </w:r>
      <w:r w:rsidRPr="00746540">
        <w:rPr>
          <w:b w:val="0"/>
          <w:sz w:val="18"/>
          <w:szCs w:val="18"/>
        </w:rPr>
        <w:t xml:space="preserve"> </w:t>
      </w:r>
      <w:r>
        <w:rPr>
          <w:b w:val="0"/>
          <w:sz w:val="18"/>
          <w:szCs w:val="18"/>
        </w:rPr>
        <w:t xml:space="preserve">Hierdie gedeelte word woordeliks oorgeneem uit </w:t>
      </w:r>
      <w:r w:rsidRPr="00746540">
        <w:rPr>
          <w:b w:val="0"/>
          <w:sz w:val="18"/>
          <w:szCs w:val="18"/>
        </w:rPr>
        <w:t xml:space="preserve">GCP van den </w:t>
      </w:r>
      <w:r>
        <w:rPr>
          <w:b w:val="0"/>
          <w:sz w:val="18"/>
          <w:szCs w:val="18"/>
        </w:rPr>
        <w:t>Vyver</w:t>
      </w:r>
      <w:r w:rsidRPr="00746540">
        <w:rPr>
          <w:b w:val="0"/>
          <w:sz w:val="18"/>
          <w:szCs w:val="18"/>
        </w:rPr>
        <w:t xml:space="preserve">, </w:t>
      </w:r>
      <w:r w:rsidRPr="00746540">
        <w:rPr>
          <w:b w:val="0"/>
          <w:i/>
          <w:sz w:val="18"/>
          <w:szCs w:val="18"/>
        </w:rPr>
        <w:t>Dirk Postma 1918-1990</w:t>
      </w:r>
      <w:r w:rsidRPr="00746540">
        <w:rPr>
          <w:b w:val="0"/>
          <w:sz w:val="18"/>
          <w:szCs w:val="18"/>
        </w:rPr>
        <w:t xml:space="preserve"> (Potchefstroom: Pro Rege, 1958), p.</w:t>
      </w:r>
      <w:r>
        <w:rPr>
          <w:b w:val="0"/>
          <w:sz w:val="18"/>
          <w:szCs w:val="18"/>
        </w:rPr>
        <w:t>2</w:t>
      </w:r>
      <w:r w:rsidRPr="00746540">
        <w:rPr>
          <w:b w:val="0"/>
          <w:sz w:val="18"/>
          <w:szCs w:val="18"/>
        </w:rPr>
        <w:t>84-286</w:t>
      </w:r>
      <w:r w:rsidR="00DD2653">
        <w:rPr>
          <w:b w:val="0"/>
          <w:sz w:val="18"/>
          <w:szCs w:val="18"/>
        </w:rPr>
        <w:t>. B</w:t>
      </w:r>
      <w:proofErr w:type="spellStart"/>
      <w:r w:rsidRPr="00746540">
        <w:rPr>
          <w:b w:val="0"/>
          <w:sz w:val="18"/>
          <w:szCs w:val="18"/>
          <w:lang w:val="en-US"/>
        </w:rPr>
        <w:t>eklemtonings</w:t>
      </w:r>
      <w:proofErr w:type="spellEnd"/>
      <w:r w:rsidRPr="00746540">
        <w:rPr>
          <w:b w:val="0"/>
          <w:sz w:val="18"/>
          <w:szCs w:val="18"/>
          <w:lang w:val="en-US"/>
        </w:rPr>
        <w:t xml:space="preserve"> </w:t>
      </w:r>
      <w:r>
        <w:rPr>
          <w:b w:val="0"/>
          <w:sz w:val="18"/>
          <w:szCs w:val="18"/>
          <w:lang w:val="en-US"/>
        </w:rPr>
        <w:t xml:space="preserve">en </w:t>
      </w:r>
      <w:proofErr w:type="spellStart"/>
      <w:r>
        <w:rPr>
          <w:b w:val="0"/>
          <w:sz w:val="18"/>
          <w:szCs w:val="18"/>
          <w:lang w:val="en-US"/>
        </w:rPr>
        <w:t>opmerkings</w:t>
      </w:r>
      <w:proofErr w:type="spellEnd"/>
      <w:r>
        <w:rPr>
          <w:b w:val="0"/>
          <w:sz w:val="18"/>
          <w:szCs w:val="18"/>
          <w:lang w:val="en-US"/>
        </w:rPr>
        <w:t xml:space="preserve"> in die </w:t>
      </w:r>
      <w:proofErr w:type="spellStart"/>
      <w:r>
        <w:rPr>
          <w:b w:val="0"/>
          <w:sz w:val="18"/>
          <w:szCs w:val="18"/>
          <w:lang w:val="en-US"/>
        </w:rPr>
        <w:t>voetnotas</w:t>
      </w:r>
      <w:proofErr w:type="spellEnd"/>
      <w:r>
        <w:rPr>
          <w:b w:val="0"/>
          <w:sz w:val="18"/>
          <w:szCs w:val="18"/>
          <w:lang w:val="en-US"/>
        </w:rPr>
        <w:t xml:space="preserve"> is </w:t>
      </w:r>
      <w:proofErr w:type="spellStart"/>
      <w:r w:rsidRPr="00746540">
        <w:rPr>
          <w:b w:val="0"/>
          <w:sz w:val="18"/>
          <w:szCs w:val="18"/>
          <w:lang w:val="en-US"/>
        </w:rPr>
        <w:t>bygevoeg</w:t>
      </w:r>
      <w:proofErr w:type="spellEnd"/>
      <w:r w:rsidR="00DD2653">
        <w:rPr>
          <w:b w:val="0"/>
          <w:sz w:val="18"/>
          <w:szCs w:val="18"/>
          <w:lang w:val="en-US"/>
        </w:rPr>
        <w:t xml:space="preserve"> – S. Le </w:t>
      </w:r>
      <w:proofErr w:type="spellStart"/>
      <w:r w:rsidR="00DD2653">
        <w:rPr>
          <w:b w:val="0"/>
          <w:sz w:val="18"/>
          <w:szCs w:val="18"/>
          <w:lang w:val="en-US"/>
        </w:rPr>
        <w:t>Cornu</w:t>
      </w:r>
      <w:proofErr w:type="spellEnd"/>
      <w:r w:rsidRPr="00F075F3">
        <w:rPr>
          <w:b w:val="0"/>
          <w:sz w:val="18"/>
          <w:szCs w:val="18"/>
          <w:lang w:val="en-US"/>
        </w:rPr>
        <w:t xml:space="preserve">.  </w:t>
      </w:r>
    </w:p>
  </w:footnote>
  <w:footnote w:id="2">
    <w:p w:rsidR="00B67315" w:rsidRPr="00B66D4A" w:rsidRDefault="00B67315" w:rsidP="00B67315">
      <w:pPr>
        <w:pStyle w:val="FootnoteText"/>
        <w:rPr>
          <w:b w:val="0"/>
          <w:sz w:val="18"/>
          <w:szCs w:val="18"/>
          <w:lang w:val="en-US"/>
        </w:rPr>
      </w:pPr>
      <w:r w:rsidRPr="00B66D4A">
        <w:rPr>
          <w:rStyle w:val="FootnoteReference"/>
          <w:b w:val="0"/>
        </w:rPr>
        <w:footnoteRef/>
      </w:r>
      <w:r w:rsidRPr="00B66D4A">
        <w:rPr>
          <w:b w:val="0"/>
        </w:rPr>
        <w:t xml:space="preserve"> </w:t>
      </w:r>
      <w:r w:rsidRPr="00B66D4A">
        <w:rPr>
          <w:b w:val="0"/>
          <w:sz w:val="18"/>
          <w:szCs w:val="18"/>
          <w:lang w:val="en-US"/>
        </w:rPr>
        <w:t xml:space="preserve">Ds. </w:t>
      </w:r>
      <w:proofErr w:type="spellStart"/>
      <w:r w:rsidRPr="00B66D4A">
        <w:rPr>
          <w:b w:val="0"/>
          <w:sz w:val="18"/>
          <w:szCs w:val="18"/>
          <w:lang w:val="en-US"/>
        </w:rPr>
        <w:t>Huet</w:t>
      </w:r>
      <w:proofErr w:type="spellEnd"/>
      <w:r w:rsidRPr="00B66D4A">
        <w:rPr>
          <w:b w:val="0"/>
          <w:sz w:val="18"/>
          <w:szCs w:val="18"/>
          <w:lang w:val="en-US"/>
        </w:rPr>
        <w:t xml:space="preserve"> </w:t>
      </w:r>
      <w:proofErr w:type="spellStart"/>
      <w:r w:rsidRPr="00B66D4A">
        <w:rPr>
          <w:b w:val="0"/>
          <w:sz w:val="18"/>
          <w:szCs w:val="18"/>
          <w:lang w:val="en-US"/>
        </w:rPr>
        <w:t>beskryf</w:t>
      </w:r>
      <w:proofErr w:type="spellEnd"/>
      <w:r w:rsidRPr="00B66D4A">
        <w:rPr>
          <w:b w:val="0"/>
          <w:sz w:val="18"/>
          <w:szCs w:val="18"/>
          <w:lang w:val="en-US"/>
        </w:rPr>
        <w:t xml:space="preserve"> </w:t>
      </w:r>
      <w:proofErr w:type="spellStart"/>
      <w:r>
        <w:rPr>
          <w:b w:val="0"/>
          <w:sz w:val="18"/>
          <w:szCs w:val="18"/>
          <w:lang w:val="en-US"/>
        </w:rPr>
        <w:t>noem</w:t>
      </w:r>
      <w:proofErr w:type="spellEnd"/>
      <w:r>
        <w:rPr>
          <w:b w:val="0"/>
          <w:sz w:val="18"/>
          <w:szCs w:val="18"/>
          <w:lang w:val="en-US"/>
        </w:rPr>
        <w:t xml:space="preserve"> </w:t>
      </w:r>
      <w:proofErr w:type="spellStart"/>
      <w:r>
        <w:rPr>
          <w:b w:val="0"/>
          <w:sz w:val="18"/>
          <w:szCs w:val="18"/>
          <w:lang w:val="en-US"/>
        </w:rPr>
        <w:t>dat</w:t>
      </w:r>
      <w:proofErr w:type="spellEnd"/>
      <w:r>
        <w:rPr>
          <w:b w:val="0"/>
          <w:sz w:val="18"/>
          <w:szCs w:val="18"/>
          <w:lang w:val="en-US"/>
        </w:rPr>
        <w:t xml:space="preserve"> die </w:t>
      </w:r>
      <w:proofErr w:type="spellStart"/>
      <w:r>
        <w:rPr>
          <w:b w:val="0"/>
          <w:sz w:val="18"/>
          <w:szCs w:val="18"/>
          <w:lang w:val="en-US"/>
        </w:rPr>
        <w:t>Kaapse</w:t>
      </w:r>
      <w:proofErr w:type="spellEnd"/>
      <w:r>
        <w:rPr>
          <w:b w:val="0"/>
          <w:sz w:val="18"/>
          <w:szCs w:val="18"/>
          <w:lang w:val="en-US"/>
        </w:rPr>
        <w:t xml:space="preserve"> </w:t>
      </w:r>
      <w:proofErr w:type="spellStart"/>
      <w:r w:rsidRPr="00B66D4A">
        <w:rPr>
          <w:b w:val="0"/>
          <w:sz w:val="18"/>
          <w:szCs w:val="18"/>
          <w:lang w:val="en-US"/>
        </w:rPr>
        <w:t>kerke</w:t>
      </w:r>
      <w:proofErr w:type="spellEnd"/>
      <w:r w:rsidRPr="00B66D4A">
        <w:rPr>
          <w:b w:val="0"/>
          <w:sz w:val="18"/>
          <w:szCs w:val="18"/>
          <w:lang w:val="en-US"/>
        </w:rPr>
        <w:t xml:space="preserve"> ‘</w:t>
      </w:r>
      <w:proofErr w:type="spellStart"/>
      <w:r w:rsidRPr="00B66D4A">
        <w:rPr>
          <w:b w:val="0"/>
          <w:sz w:val="18"/>
          <w:szCs w:val="18"/>
          <w:lang w:val="en-US"/>
        </w:rPr>
        <w:t>dikwijls</w:t>
      </w:r>
      <w:proofErr w:type="spellEnd"/>
      <w:r w:rsidRPr="00B66D4A">
        <w:rPr>
          <w:b w:val="0"/>
          <w:sz w:val="18"/>
          <w:szCs w:val="18"/>
          <w:lang w:val="en-US"/>
        </w:rPr>
        <w:t xml:space="preserve"> </w:t>
      </w:r>
      <w:proofErr w:type="spellStart"/>
      <w:r w:rsidRPr="00B66D4A">
        <w:rPr>
          <w:b w:val="0"/>
          <w:sz w:val="18"/>
          <w:szCs w:val="18"/>
          <w:lang w:val="en-US"/>
        </w:rPr>
        <w:t>verkeerdelijk</w:t>
      </w:r>
      <w:proofErr w:type="spellEnd"/>
      <w:r w:rsidRPr="00B66D4A">
        <w:rPr>
          <w:b w:val="0"/>
          <w:sz w:val="18"/>
          <w:szCs w:val="18"/>
          <w:lang w:val="en-US"/>
        </w:rPr>
        <w:t xml:space="preserve"> </w:t>
      </w:r>
      <w:proofErr w:type="spellStart"/>
      <w:r w:rsidRPr="00B66D4A">
        <w:rPr>
          <w:b w:val="0"/>
          <w:sz w:val="18"/>
          <w:szCs w:val="18"/>
          <w:lang w:val="en-US"/>
        </w:rPr>
        <w:t>Arminianisme</w:t>
      </w:r>
      <w:proofErr w:type="spellEnd"/>
      <w:r w:rsidRPr="00B66D4A">
        <w:rPr>
          <w:b w:val="0"/>
          <w:sz w:val="18"/>
          <w:szCs w:val="18"/>
          <w:lang w:val="en-US"/>
        </w:rPr>
        <w:t xml:space="preserve"> </w:t>
      </w:r>
      <w:proofErr w:type="spellStart"/>
      <w:r w:rsidRPr="00B66D4A">
        <w:rPr>
          <w:b w:val="0"/>
          <w:sz w:val="18"/>
          <w:szCs w:val="18"/>
          <w:lang w:val="en-US"/>
        </w:rPr>
        <w:t>werd</w:t>
      </w:r>
      <w:proofErr w:type="spellEnd"/>
      <w:r w:rsidRPr="00B66D4A">
        <w:rPr>
          <w:b w:val="0"/>
          <w:sz w:val="18"/>
          <w:szCs w:val="18"/>
          <w:lang w:val="en-US"/>
        </w:rPr>
        <w:t xml:space="preserve"> </w:t>
      </w:r>
      <w:proofErr w:type="spellStart"/>
      <w:r w:rsidRPr="00B66D4A">
        <w:rPr>
          <w:b w:val="0"/>
          <w:sz w:val="18"/>
          <w:szCs w:val="18"/>
          <w:lang w:val="en-US"/>
        </w:rPr>
        <w:t>gepredikt</w:t>
      </w:r>
      <w:proofErr w:type="spellEnd"/>
      <w:r w:rsidRPr="00B66D4A">
        <w:rPr>
          <w:b w:val="0"/>
          <w:sz w:val="18"/>
          <w:szCs w:val="18"/>
          <w:lang w:val="en-US"/>
        </w:rPr>
        <w:t>’</w:t>
      </w:r>
      <w:r>
        <w:rPr>
          <w:b w:val="0"/>
          <w:sz w:val="18"/>
          <w:szCs w:val="18"/>
          <w:lang w:val="en-US"/>
        </w:rPr>
        <w:t xml:space="preserve">, en </w:t>
      </w:r>
      <w:proofErr w:type="spellStart"/>
      <w:r>
        <w:rPr>
          <w:b w:val="0"/>
          <w:sz w:val="18"/>
          <w:szCs w:val="18"/>
          <w:lang w:val="en-US"/>
        </w:rPr>
        <w:t>dat</w:t>
      </w:r>
      <w:proofErr w:type="spellEnd"/>
      <w:r>
        <w:rPr>
          <w:b w:val="0"/>
          <w:sz w:val="18"/>
          <w:szCs w:val="18"/>
          <w:lang w:val="en-US"/>
        </w:rPr>
        <w:t xml:space="preserve"> die </w:t>
      </w:r>
      <w:proofErr w:type="spellStart"/>
      <w:r>
        <w:rPr>
          <w:b w:val="0"/>
          <w:sz w:val="18"/>
          <w:szCs w:val="18"/>
          <w:lang w:val="en-US"/>
        </w:rPr>
        <w:t>Doppers</w:t>
      </w:r>
      <w:proofErr w:type="spellEnd"/>
      <w:r>
        <w:rPr>
          <w:b w:val="0"/>
          <w:sz w:val="18"/>
          <w:szCs w:val="18"/>
          <w:lang w:val="en-US"/>
        </w:rPr>
        <w:t xml:space="preserve"> se ‘</w:t>
      </w:r>
      <w:proofErr w:type="spellStart"/>
      <w:r>
        <w:rPr>
          <w:b w:val="0"/>
          <w:sz w:val="18"/>
          <w:szCs w:val="18"/>
          <w:lang w:val="en-US"/>
        </w:rPr>
        <w:t>angstige</w:t>
      </w:r>
      <w:proofErr w:type="spellEnd"/>
      <w:r>
        <w:rPr>
          <w:b w:val="0"/>
          <w:sz w:val="18"/>
          <w:szCs w:val="18"/>
          <w:lang w:val="en-US"/>
        </w:rPr>
        <w:t xml:space="preserve"> </w:t>
      </w:r>
      <w:proofErr w:type="spellStart"/>
      <w:r>
        <w:rPr>
          <w:b w:val="0"/>
          <w:sz w:val="18"/>
          <w:szCs w:val="18"/>
          <w:lang w:val="en-US"/>
        </w:rPr>
        <w:t>verkleefdheid</w:t>
      </w:r>
      <w:proofErr w:type="spellEnd"/>
      <w:r>
        <w:rPr>
          <w:b w:val="0"/>
          <w:sz w:val="18"/>
          <w:szCs w:val="18"/>
          <w:lang w:val="en-US"/>
        </w:rPr>
        <w:t xml:space="preserve"> </w:t>
      </w:r>
      <w:proofErr w:type="spellStart"/>
      <w:r>
        <w:rPr>
          <w:b w:val="0"/>
          <w:sz w:val="18"/>
          <w:szCs w:val="18"/>
          <w:lang w:val="en-US"/>
        </w:rPr>
        <w:t>aan</w:t>
      </w:r>
      <w:proofErr w:type="spellEnd"/>
      <w:r>
        <w:rPr>
          <w:b w:val="0"/>
          <w:sz w:val="18"/>
          <w:szCs w:val="18"/>
          <w:lang w:val="en-US"/>
        </w:rPr>
        <w:t xml:space="preserve"> de </w:t>
      </w:r>
      <w:proofErr w:type="spellStart"/>
      <w:r>
        <w:rPr>
          <w:b w:val="0"/>
          <w:sz w:val="18"/>
          <w:szCs w:val="18"/>
          <w:lang w:val="en-US"/>
        </w:rPr>
        <w:t>oude</w:t>
      </w:r>
      <w:proofErr w:type="spellEnd"/>
      <w:r>
        <w:rPr>
          <w:b w:val="0"/>
          <w:sz w:val="18"/>
          <w:szCs w:val="18"/>
          <w:lang w:val="en-US"/>
        </w:rPr>
        <w:t xml:space="preserve"> </w:t>
      </w:r>
      <w:proofErr w:type="spellStart"/>
      <w:r>
        <w:rPr>
          <w:b w:val="0"/>
          <w:sz w:val="18"/>
          <w:szCs w:val="18"/>
          <w:lang w:val="en-US"/>
        </w:rPr>
        <w:t>Calvinistische</w:t>
      </w:r>
      <w:proofErr w:type="spellEnd"/>
      <w:r>
        <w:rPr>
          <w:b w:val="0"/>
          <w:sz w:val="18"/>
          <w:szCs w:val="18"/>
          <w:lang w:val="en-US"/>
        </w:rPr>
        <w:t xml:space="preserve"> leer’ ‘n </w:t>
      </w:r>
      <w:proofErr w:type="spellStart"/>
      <w:r>
        <w:rPr>
          <w:b w:val="0"/>
          <w:sz w:val="18"/>
          <w:szCs w:val="18"/>
          <w:lang w:val="en-US"/>
        </w:rPr>
        <w:t>middel</w:t>
      </w:r>
      <w:proofErr w:type="spellEnd"/>
      <w:r>
        <w:rPr>
          <w:b w:val="0"/>
          <w:sz w:val="18"/>
          <w:szCs w:val="18"/>
          <w:lang w:val="en-US"/>
        </w:rPr>
        <w:t xml:space="preserve"> is tot bewaring van ‘de </w:t>
      </w:r>
      <w:proofErr w:type="spellStart"/>
      <w:r>
        <w:rPr>
          <w:b w:val="0"/>
          <w:sz w:val="18"/>
          <w:szCs w:val="18"/>
          <w:lang w:val="en-US"/>
        </w:rPr>
        <w:t>Gereformeerde</w:t>
      </w:r>
      <w:proofErr w:type="spellEnd"/>
      <w:r>
        <w:rPr>
          <w:b w:val="0"/>
          <w:sz w:val="18"/>
          <w:szCs w:val="18"/>
          <w:lang w:val="en-US"/>
        </w:rPr>
        <w:t xml:space="preserve"> </w:t>
      </w:r>
      <w:proofErr w:type="spellStart"/>
      <w:r>
        <w:rPr>
          <w:b w:val="0"/>
          <w:sz w:val="18"/>
          <w:szCs w:val="18"/>
          <w:lang w:val="en-US"/>
        </w:rPr>
        <w:t>kerkleer</w:t>
      </w:r>
      <w:proofErr w:type="spellEnd"/>
      <w:r>
        <w:rPr>
          <w:b w:val="0"/>
          <w:sz w:val="18"/>
          <w:szCs w:val="18"/>
          <w:lang w:val="en-US"/>
        </w:rPr>
        <w:t xml:space="preserve">’ </w:t>
      </w:r>
      <w:proofErr w:type="spellStart"/>
      <w:r>
        <w:rPr>
          <w:b w:val="0"/>
          <w:sz w:val="18"/>
          <w:szCs w:val="18"/>
          <w:lang w:val="en-US"/>
        </w:rPr>
        <w:t>wat</w:t>
      </w:r>
      <w:proofErr w:type="spellEnd"/>
      <w:r>
        <w:rPr>
          <w:b w:val="0"/>
          <w:sz w:val="18"/>
          <w:szCs w:val="18"/>
          <w:lang w:val="en-US"/>
        </w:rPr>
        <w:t xml:space="preserve"> </w:t>
      </w:r>
      <w:proofErr w:type="spellStart"/>
      <w:r>
        <w:rPr>
          <w:b w:val="0"/>
          <w:sz w:val="18"/>
          <w:szCs w:val="18"/>
          <w:lang w:val="en-US"/>
        </w:rPr>
        <w:t>anders</w:t>
      </w:r>
      <w:proofErr w:type="spellEnd"/>
      <w:r>
        <w:rPr>
          <w:b w:val="0"/>
          <w:sz w:val="18"/>
          <w:szCs w:val="18"/>
          <w:lang w:val="en-US"/>
        </w:rPr>
        <w:t xml:space="preserve"> op </w:t>
      </w:r>
      <w:proofErr w:type="spellStart"/>
      <w:r>
        <w:rPr>
          <w:b w:val="0"/>
          <w:sz w:val="18"/>
          <w:szCs w:val="18"/>
          <w:lang w:val="en-US"/>
        </w:rPr>
        <w:t>baie</w:t>
      </w:r>
      <w:proofErr w:type="spellEnd"/>
      <w:r>
        <w:rPr>
          <w:b w:val="0"/>
          <w:sz w:val="18"/>
          <w:szCs w:val="18"/>
          <w:lang w:val="en-US"/>
        </w:rPr>
        <w:t xml:space="preserve"> </w:t>
      </w:r>
      <w:proofErr w:type="spellStart"/>
      <w:r>
        <w:rPr>
          <w:b w:val="0"/>
          <w:sz w:val="18"/>
          <w:szCs w:val="18"/>
          <w:lang w:val="en-US"/>
        </w:rPr>
        <w:t>plekke</w:t>
      </w:r>
      <w:proofErr w:type="spellEnd"/>
      <w:r>
        <w:rPr>
          <w:b w:val="0"/>
          <w:sz w:val="18"/>
          <w:szCs w:val="18"/>
          <w:lang w:val="en-US"/>
        </w:rPr>
        <w:t xml:space="preserve"> </w:t>
      </w:r>
      <w:proofErr w:type="spellStart"/>
      <w:r>
        <w:rPr>
          <w:b w:val="0"/>
          <w:sz w:val="18"/>
          <w:szCs w:val="18"/>
          <w:lang w:val="en-US"/>
        </w:rPr>
        <w:t>verlore</w:t>
      </w:r>
      <w:proofErr w:type="spellEnd"/>
      <w:r>
        <w:rPr>
          <w:b w:val="0"/>
          <w:sz w:val="18"/>
          <w:szCs w:val="18"/>
          <w:lang w:val="en-US"/>
        </w:rPr>
        <w:t xml:space="preserve"> </w:t>
      </w:r>
      <w:proofErr w:type="spellStart"/>
      <w:r>
        <w:rPr>
          <w:b w:val="0"/>
          <w:sz w:val="18"/>
          <w:szCs w:val="18"/>
          <w:lang w:val="en-US"/>
        </w:rPr>
        <w:t>sou</w:t>
      </w:r>
      <w:proofErr w:type="spellEnd"/>
      <w:r>
        <w:rPr>
          <w:b w:val="0"/>
          <w:sz w:val="18"/>
          <w:szCs w:val="18"/>
          <w:lang w:val="en-US"/>
        </w:rPr>
        <w:t xml:space="preserve"> </w:t>
      </w:r>
      <w:proofErr w:type="spellStart"/>
      <w:r>
        <w:rPr>
          <w:b w:val="0"/>
          <w:sz w:val="18"/>
          <w:szCs w:val="18"/>
          <w:lang w:val="en-US"/>
        </w:rPr>
        <w:t>gegaan</w:t>
      </w:r>
      <w:proofErr w:type="spellEnd"/>
      <w:r>
        <w:rPr>
          <w:b w:val="0"/>
          <w:sz w:val="18"/>
          <w:szCs w:val="18"/>
          <w:lang w:val="en-US"/>
        </w:rPr>
        <w:t xml:space="preserve"> het.’, </w:t>
      </w:r>
      <w:r w:rsidRPr="00B66D4A">
        <w:rPr>
          <w:b w:val="0"/>
          <w:i/>
          <w:sz w:val="18"/>
          <w:szCs w:val="18"/>
          <w:lang w:val="en-US"/>
        </w:rPr>
        <w:t>ibid</w:t>
      </w:r>
      <w:r>
        <w:rPr>
          <w:b w:val="0"/>
          <w:sz w:val="18"/>
          <w:szCs w:val="18"/>
          <w:lang w:val="en-US"/>
        </w:rPr>
        <w:t>., p.305</w:t>
      </w:r>
    </w:p>
  </w:footnote>
  <w:footnote w:id="3">
    <w:p w:rsidR="00B67315" w:rsidRPr="004E05FD" w:rsidRDefault="00B67315" w:rsidP="00B67315">
      <w:pPr>
        <w:pStyle w:val="FootnoteText"/>
        <w:rPr>
          <w:b w:val="0"/>
          <w:sz w:val="18"/>
          <w:szCs w:val="18"/>
        </w:rPr>
      </w:pPr>
      <w:r w:rsidRPr="004E05FD">
        <w:rPr>
          <w:rStyle w:val="FootnoteReference"/>
          <w:b w:val="0"/>
          <w:sz w:val="18"/>
          <w:szCs w:val="18"/>
        </w:rPr>
        <w:footnoteRef/>
      </w:r>
      <w:r w:rsidRPr="004E05FD">
        <w:rPr>
          <w:b w:val="0"/>
          <w:sz w:val="18"/>
          <w:szCs w:val="18"/>
        </w:rPr>
        <w:t xml:space="preserve"> </w:t>
      </w:r>
      <w:r w:rsidRPr="004E05FD">
        <w:rPr>
          <w:b w:val="0"/>
          <w:sz w:val="18"/>
          <w:szCs w:val="18"/>
        </w:rPr>
        <w:t>Hy moet nie verwar word met Jan-Lion Cachet van die Gereformeerde Kerke nie.</w:t>
      </w:r>
    </w:p>
  </w:footnote>
  <w:footnote w:id="4">
    <w:p w:rsidR="00B67315" w:rsidRDefault="00B67315" w:rsidP="00B67315">
      <w:pPr>
        <w:pStyle w:val="FootnoteText"/>
      </w:pPr>
      <w:r w:rsidRPr="004E05FD">
        <w:rPr>
          <w:rStyle w:val="FootnoteReference"/>
          <w:b w:val="0"/>
          <w:sz w:val="18"/>
          <w:szCs w:val="18"/>
        </w:rPr>
        <w:footnoteRef/>
      </w:r>
      <w:r w:rsidRPr="004E05FD">
        <w:rPr>
          <w:b w:val="0"/>
          <w:sz w:val="18"/>
          <w:szCs w:val="18"/>
        </w:rPr>
        <w:t xml:space="preserve"> Baie belangrik is dit om </w:t>
      </w:r>
      <w:r>
        <w:rPr>
          <w:b w:val="0"/>
          <w:sz w:val="18"/>
          <w:szCs w:val="18"/>
        </w:rPr>
        <w:t xml:space="preserve">‘tereg’ </w:t>
      </w:r>
      <w:r w:rsidRPr="004E05FD">
        <w:rPr>
          <w:b w:val="0"/>
          <w:sz w:val="18"/>
          <w:szCs w:val="18"/>
        </w:rPr>
        <w:t xml:space="preserve">kennis te neem van dr. van der </w:t>
      </w:r>
      <w:r>
        <w:rPr>
          <w:b w:val="0"/>
          <w:sz w:val="18"/>
          <w:szCs w:val="18"/>
        </w:rPr>
        <w:t>Vyver</w:t>
      </w:r>
      <w:r w:rsidRPr="004E05FD">
        <w:rPr>
          <w:b w:val="0"/>
          <w:sz w:val="18"/>
          <w:szCs w:val="18"/>
        </w:rPr>
        <w:t xml:space="preserve"> se voetnota (528), by hierdie woorde van Cachet: “Cachet dwaal met sy ‘en </w:t>
      </w:r>
      <w:r w:rsidRPr="00BE16C6">
        <w:rPr>
          <w:b w:val="0"/>
          <w:sz w:val="18"/>
          <w:szCs w:val="18"/>
        </w:rPr>
        <w:t>terecht’</w:t>
      </w:r>
      <w:r>
        <w:rPr>
          <w:b w:val="0"/>
          <w:sz w:val="18"/>
          <w:szCs w:val="18"/>
        </w:rPr>
        <w:t>.”</w:t>
      </w:r>
      <w:r>
        <w:t xml:space="preserve"> </w:t>
      </w:r>
    </w:p>
  </w:footnote>
  <w:footnote w:id="5">
    <w:p w:rsidR="00DD2653" w:rsidRPr="00DD2653" w:rsidRDefault="00DD2653" w:rsidP="00DD2653">
      <w:pPr>
        <w:pStyle w:val="FootnoteText"/>
        <w:rPr>
          <w:b w:val="0"/>
          <w:bCs/>
          <w:lang w:val="en-ZA"/>
        </w:rPr>
      </w:pPr>
      <w:r w:rsidRPr="00DD2653">
        <w:rPr>
          <w:rStyle w:val="FootnoteReference"/>
          <w:b w:val="0"/>
          <w:bCs/>
        </w:rPr>
        <w:footnoteRef/>
      </w:r>
      <w:r w:rsidRPr="00DD2653">
        <w:rPr>
          <w:b w:val="0"/>
          <w:bCs/>
        </w:rPr>
        <w:t xml:space="preserve"> </w:t>
      </w:r>
      <w:r>
        <w:rPr>
          <w:b w:val="0"/>
          <w:bCs/>
        </w:rPr>
        <w:t>‘n W</w:t>
      </w:r>
      <w:proofErr w:type="spellStart"/>
      <w:r w:rsidRPr="00DD2653">
        <w:rPr>
          <w:b w:val="0"/>
          <w:bCs/>
          <w:lang w:val="en-ZA"/>
        </w:rPr>
        <w:t>eerspreking</w:t>
      </w:r>
      <w:proofErr w:type="spellEnd"/>
      <w:r>
        <w:rPr>
          <w:b w:val="0"/>
          <w:bCs/>
          <w:lang w:val="en-ZA"/>
        </w:rPr>
        <w:t>.</w:t>
      </w:r>
    </w:p>
  </w:footnote>
  <w:footnote w:id="6">
    <w:p w:rsidR="00DD2653" w:rsidRPr="00DD2653" w:rsidRDefault="00DD2653">
      <w:pPr>
        <w:pStyle w:val="FootnoteText"/>
        <w:rPr>
          <w:b w:val="0"/>
          <w:bCs/>
          <w:lang w:val="en-ZA"/>
        </w:rPr>
      </w:pPr>
      <w:r w:rsidRPr="00DD2653">
        <w:rPr>
          <w:rStyle w:val="FootnoteReference"/>
          <w:b w:val="0"/>
          <w:bCs/>
        </w:rPr>
        <w:footnoteRef/>
      </w:r>
      <w:r w:rsidRPr="00DD2653">
        <w:rPr>
          <w:b w:val="0"/>
          <w:bCs/>
        </w:rPr>
        <w:t xml:space="preserve"> </w:t>
      </w:r>
      <w:proofErr w:type="spellStart"/>
      <w:r w:rsidRPr="00DD2653">
        <w:rPr>
          <w:b w:val="0"/>
          <w:bCs/>
          <w:lang w:val="en-ZA"/>
        </w:rPr>
        <w:t>Wese</w:t>
      </w:r>
      <w:proofErr w:type="spellEnd"/>
      <w:r w:rsidRPr="00DD2653">
        <w:rPr>
          <w:b w:val="0"/>
          <w:bCs/>
          <w:lang w:val="en-ZA"/>
        </w:rPr>
        <w:t xml:space="preserve"> van die </w:t>
      </w:r>
      <w:proofErr w:type="spellStart"/>
      <w:r w:rsidRPr="00DD2653">
        <w:rPr>
          <w:b w:val="0"/>
          <w:bCs/>
          <w:lang w:val="en-ZA"/>
        </w:rPr>
        <w:t>kerk</w:t>
      </w:r>
      <w:proofErr w:type="spellEnd"/>
      <w:r w:rsidRPr="00DD2653">
        <w:rPr>
          <w:b w:val="0"/>
          <w:bCs/>
          <w:lang w:val="en-ZA"/>
        </w:rPr>
        <w:t xml:space="preserve">, </w:t>
      </w:r>
      <w:proofErr w:type="spellStart"/>
      <w:r w:rsidRPr="00DD2653">
        <w:rPr>
          <w:b w:val="0"/>
          <w:bCs/>
          <w:lang w:val="en-ZA"/>
        </w:rPr>
        <w:t>d.w.s</w:t>
      </w:r>
      <w:proofErr w:type="spellEnd"/>
      <w:r w:rsidRPr="00DD2653">
        <w:rPr>
          <w:b w:val="0"/>
          <w:bCs/>
          <w:lang w:val="en-ZA"/>
        </w:rPr>
        <w:t xml:space="preserve">. die leer van die </w:t>
      </w:r>
      <w:proofErr w:type="spellStart"/>
      <w:r w:rsidRPr="00DD2653">
        <w:rPr>
          <w:b w:val="0"/>
          <w:bCs/>
          <w:lang w:val="en-ZA"/>
        </w:rPr>
        <w:t>uitverkiesing</w:t>
      </w:r>
      <w:proofErr w:type="spellEnd"/>
      <w:r w:rsidRPr="00DD2653">
        <w:rPr>
          <w:b w:val="0"/>
          <w:bCs/>
          <w:lang w:val="en-ZA"/>
        </w:rPr>
        <w:t xml:space="preserve"> (en </w:t>
      </w:r>
      <w:proofErr w:type="spellStart"/>
      <w:r w:rsidRPr="00DD2653">
        <w:rPr>
          <w:b w:val="0"/>
          <w:bCs/>
          <w:lang w:val="en-ZA"/>
        </w:rPr>
        <w:t>verwerping</w:t>
      </w:r>
      <w:proofErr w:type="spellEnd"/>
      <w:r w:rsidRPr="00DD2653">
        <w:rPr>
          <w:b w:val="0"/>
          <w:bCs/>
          <w:lang w:val="en-ZA"/>
        </w:rPr>
        <w:t xml:space="preserve">) </w:t>
      </w:r>
      <w:proofErr w:type="spellStart"/>
      <w:r w:rsidRPr="00DD2653">
        <w:rPr>
          <w:b w:val="0"/>
          <w:bCs/>
          <w:lang w:val="en-ZA"/>
        </w:rPr>
        <w:t>hoort</w:t>
      </w:r>
      <w:proofErr w:type="spellEnd"/>
      <w:r w:rsidRPr="00DD2653">
        <w:rPr>
          <w:b w:val="0"/>
          <w:bCs/>
          <w:lang w:val="en-ZA"/>
        </w:rPr>
        <w:t xml:space="preserve"> tot die </w:t>
      </w:r>
      <w:proofErr w:type="spellStart"/>
      <w:r w:rsidRPr="00DD2653">
        <w:rPr>
          <w:b w:val="0"/>
          <w:bCs/>
          <w:lang w:val="en-ZA"/>
        </w:rPr>
        <w:t>wese</w:t>
      </w:r>
      <w:proofErr w:type="spellEnd"/>
      <w:r w:rsidRPr="00DD2653">
        <w:rPr>
          <w:b w:val="0"/>
          <w:bCs/>
          <w:lang w:val="en-ZA"/>
        </w:rPr>
        <w:t xml:space="preserve"> van die </w:t>
      </w:r>
      <w:proofErr w:type="spellStart"/>
      <w:r w:rsidRPr="00DD2653">
        <w:rPr>
          <w:b w:val="0"/>
          <w:bCs/>
          <w:lang w:val="en-ZA"/>
        </w:rPr>
        <w:t>kerk</w:t>
      </w:r>
      <w:proofErr w:type="spellEnd"/>
      <w:r w:rsidRPr="00DD2653">
        <w:rPr>
          <w:b w:val="0"/>
          <w:bCs/>
          <w:lang w:val="en-ZA"/>
        </w:rPr>
        <w:t xml:space="preserve"> se </w:t>
      </w:r>
      <w:proofErr w:type="spellStart"/>
      <w:r w:rsidRPr="00DD2653">
        <w:rPr>
          <w:b w:val="0"/>
          <w:bCs/>
          <w:lang w:val="en-ZA"/>
        </w:rPr>
        <w:t>belydenis</w:t>
      </w:r>
      <w:proofErr w:type="spellEnd"/>
      <w:r w:rsidRPr="00DD2653">
        <w:rPr>
          <w:b w:val="0"/>
          <w:bCs/>
          <w:lang w:val="en-ZA"/>
        </w:rPr>
        <w:t>.</w:t>
      </w:r>
    </w:p>
  </w:footnote>
  <w:footnote w:id="7">
    <w:p w:rsidR="00B67315" w:rsidRPr="004E05FD" w:rsidRDefault="00B67315" w:rsidP="00B67315">
      <w:pPr>
        <w:pStyle w:val="FootnoteText"/>
        <w:rPr>
          <w:b w:val="0"/>
          <w:sz w:val="18"/>
          <w:szCs w:val="18"/>
        </w:rPr>
      </w:pPr>
      <w:r w:rsidRPr="004E05FD">
        <w:rPr>
          <w:rStyle w:val="FootnoteReference"/>
          <w:b w:val="0"/>
          <w:sz w:val="18"/>
          <w:szCs w:val="18"/>
        </w:rPr>
        <w:footnoteRef/>
      </w:r>
      <w:r w:rsidRPr="004E05FD">
        <w:rPr>
          <w:b w:val="0"/>
          <w:sz w:val="18"/>
          <w:szCs w:val="18"/>
        </w:rPr>
        <w:t xml:space="preserve"> </w:t>
      </w:r>
      <w:r w:rsidRPr="004E05FD">
        <w:rPr>
          <w:b w:val="0"/>
          <w:sz w:val="18"/>
          <w:szCs w:val="18"/>
        </w:rPr>
        <w:t>Som</w:t>
      </w:r>
      <w:r>
        <w:rPr>
          <w:b w:val="0"/>
          <w:sz w:val="18"/>
          <w:szCs w:val="18"/>
        </w:rPr>
        <w:t xml:space="preserve">s word daar ook </w:t>
      </w:r>
      <w:r w:rsidRPr="004E05FD">
        <w:rPr>
          <w:b w:val="0"/>
          <w:sz w:val="18"/>
          <w:szCs w:val="18"/>
        </w:rPr>
        <w:t xml:space="preserve">tussen Dordtse outentieke Calvinisme en Arminianisme ‘n middeweg </w:t>
      </w:r>
      <w:r>
        <w:rPr>
          <w:b w:val="0"/>
          <w:sz w:val="18"/>
          <w:szCs w:val="18"/>
        </w:rPr>
        <w:t>ge</w:t>
      </w:r>
      <w:r w:rsidRPr="004E05FD">
        <w:rPr>
          <w:b w:val="0"/>
          <w:sz w:val="18"/>
          <w:szCs w:val="18"/>
        </w:rPr>
        <w:t>skep deur voor te hou dat die verbondsleer die hart van die gereformeerde belydenis is.  Indien daarmee bedoel word dat ons soewereine genadige God se predestinasie/uitverkiesing die basis en fondament is van die verbond in die geskiedenis, dan is dit aanvaarbaar, maar sodra uitverkiesing en verbond so geskei</w:t>
      </w:r>
      <w:r>
        <w:rPr>
          <w:b w:val="0"/>
          <w:sz w:val="18"/>
          <w:szCs w:val="18"/>
        </w:rPr>
        <w:t xml:space="preserve"> of ‘onderskei’</w:t>
      </w:r>
      <w:r w:rsidRPr="004E05FD">
        <w:rPr>
          <w:b w:val="0"/>
          <w:sz w:val="18"/>
          <w:szCs w:val="18"/>
        </w:rPr>
        <w:t xml:space="preserve"> word dat dit daarop neerkom dat die mens se handelinge soewerein raak in die kwessie van wie aan die verbond behoort</w:t>
      </w:r>
      <w:r>
        <w:rPr>
          <w:b w:val="0"/>
          <w:sz w:val="18"/>
          <w:szCs w:val="18"/>
        </w:rPr>
        <w:t>,</w:t>
      </w:r>
      <w:r w:rsidRPr="004E05FD">
        <w:rPr>
          <w:b w:val="0"/>
          <w:sz w:val="18"/>
          <w:szCs w:val="18"/>
        </w:rPr>
        <w:t xml:space="preserve"> al dan nie, dan is dit verwerplik, want dan is ons weer op die glibberige pad van die ‘growwe ketterye’ van die Arminianisme. </w:t>
      </w:r>
    </w:p>
  </w:footnote>
  <w:footnote w:id="8">
    <w:p w:rsidR="00B67315" w:rsidRPr="000B37A4" w:rsidRDefault="00B67315" w:rsidP="00B67315">
      <w:pPr>
        <w:pStyle w:val="FootnoteText"/>
        <w:rPr>
          <w:b w:val="0"/>
          <w:i/>
          <w:sz w:val="18"/>
          <w:szCs w:val="18"/>
          <w:lang w:val="en-US"/>
        </w:rPr>
      </w:pPr>
      <w:r w:rsidRPr="007E59A4">
        <w:rPr>
          <w:rStyle w:val="FootnoteReference"/>
          <w:b w:val="0"/>
          <w:sz w:val="18"/>
          <w:szCs w:val="18"/>
        </w:rPr>
        <w:footnoteRef/>
      </w:r>
      <w:r w:rsidRPr="007E59A4">
        <w:rPr>
          <w:b w:val="0"/>
          <w:sz w:val="18"/>
          <w:szCs w:val="18"/>
        </w:rPr>
        <w:t xml:space="preserve"> </w:t>
      </w:r>
      <w:r w:rsidRPr="000B37A4">
        <w:rPr>
          <w:b w:val="0"/>
          <w:i/>
          <w:sz w:val="18"/>
          <w:szCs w:val="18"/>
        </w:rPr>
        <w:t>Ibid.</w:t>
      </w:r>
      <w:r>
        <w:rPr>
          <w:b w:val="0"/>
          <w:sz w:val="18"/>
          <w:szCs w:val="18"/>
        </w:rPr>
        <w:t>, p.284-286, b</w:t>
      </w:r>
      <w:proofErr w:type="spellStart"/>
      <w:r w:rsidRPr="007E59A4">
        <w:rPr>
          <w:b w:val="0"/>
          <w:sz w:val="18"/>
          <w:szCs w:val="18"/>
          <w:lang w:val="en-US"/>
        </w:rPr>
        <w:t>eklemtonings</w:t>
      </w:r>
      <w:proofErr w:type="spellEnd"/>
      <w:r w:rsidRPr="007E59A4">
        <w:rPr>
          <w:b w:val="0"/>
          <w:sz w:val="18"/>
          <w:szCs w:val="18"/>
          <w:lang w:val="en-US"/>
        </w:rPr>
        <w:t xml:space="preserve"> </w:t>
      </w:r>
      <w:proofErr w:type="spellStart"/>
      <w:r w:rsidRPr="007E59A4">
        <w:rPr>
          <w:b w:val="0"/>
          <w:sz w:val="18"/>
          <w:szCs w:val="18"/>
          <w:lang w:val="en-US"/>
        </w:rPr>
        <w:t>bygevoeg</w:t>
      </w:r>
      <w:proofErr w:type="spellEnd"/>
      <w:r w:rsidRPr="007E59A4">
        <w:rPr>
          <w:b w:val="0"/>
          <w:sz w:val="18"/>
          <w:szCs w:val="18"/>
          <w:lang w:val="en-US"/>
        </w:rPr>
        <w:t xml:space="preserve"> – </w:t>
      </w:r>
      <w:r w:rsidRPr="000B37A4">
        <w:rPr>
          <w:b w:val="0"/>
          <w:i/>
          <w:sz w:val="18"/>
          <w:szCs w:val="18"/>
          <w:lang w:val="en-US"/>
        </w:rPr>
        <w:t>red.</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rsids>
    <w:rsidRoot w:val="00B67315"/>
    <w:rsid w:val="001079F0"/>
    <w:rsid w:val="00297D2B"/>
    <w:rsid w:val="003676C7"/>
    <w:rsid w:val="0040534C"/>
    <w:rsid w:val="00424E68"/>
    <w:rsid w:val="00446D3D"/>
    <w:rsid w:val="00530A95"/>
    <w:rsid w:val="00653BCE"/>
    <w:rsid w:val="007A4825"/>
    <w:rsid w:val="00845BB3"/>
    <w:rsid w:val="00855122"/>
    <w:rsid w:val="008D6481"/>
    <w:rsid w:val="009B4BE5"/>
    <w:rsid w:val="00A37EE4"/>
    <w:rsid w:val="00B67315"/>
    <w:rsid w:val="00B8442C"/>
    <w:rsid w:val="00B879D4"/>
    <w:rsid w:val="00C153C7"/>
    <w:rsid w:val="00C664F4"/>
    <w:rsid w:val="00DA5B1E"/>
    <w:rsid w:val="00DD2653"/>
    <w:rsid w:val="00E90655"/>
    <w:rsid w:val="00EB6A36"/>
    <w:rsid w:val="00F736F6"/>
  </w:rsids>
  <m:mathPr>
    <m:mathFont m:val="Cambria Math"/>
    <m:brkBin m:val="before"/>
    <m:brkBinSub m:val="--"/>
    <m:smallFrac m:val="off"/>
    <m:dispDef/>
    <m:lMargin m:val="0"/>
    <m:rMargin m:val="0"/>
    <m:defJc m:val="centerGroup"/>
    <m:wrapIndent m:val="1440"/>
    <m:intLim m:val="subSup"/>
    <m:naryLim m:val="undOvr"/>
  </m:mathPr>
  <w:themeFontLang w:val="af-ZA"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HAnsi" w:hAnsi="Arial" w:cs="Arial"/>
        <w:color w:val="000000" w:themeColor="text1"/>
        <w:lang w:val="af-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7315"/>
    <w:pPr>
      <w:spacing w:after="0" w:line="240" w:lineRule="auto"/>
    </w:pPr>
    <w:rPr>
      <w:rFonts w:ascii="Tahoma" w:eastAsia="Times New Roman" w:hAnsi="Tahoma" w:cs="Tahoma"/>
      <w:b/>
      <w:color w:val="aut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sid w:val="00B67315"/>
  </w:style>
  <w:style w:type="character" w:customStyle="1" w:styleId="FootnoteTextChar">
    <w:name w:val="Footnote Text Char"/>
    <w:basedOn w:val="DefaultParagraphFont"/>
    <w:link w:val="FootnoteText"/>
    <w:semiHidden/>
    <w:rsid w:val="00B67315"/>
    <w:rPr>
      <w:rFonts w:ascii="Tahoma" w:eastAsia="Times New Roman" w:hAnsi="Tahoma" w:cs="Tahoma"/>
      <w:b/>
      <w:color w:val="auto"/>
    </w:rPr>
  </w:style>
  <w:style w:type="character" w:styleId="FootnoteReference">
    <w:name w:val="footnote reference"/>
    <w:basedOn w:val="DefaultParagraphFont"/>
    <w:semiHidden/>
    <w:rsid w:val="00B67315"/>
    <w:rPr>
      <w:vertAlign w:val="superscript"/>
    </w:rPr>
  </w:style>
  <w:style w:type="paragraph" w:styleId="Header">
    <w:name w:val="header"/>
    <w:basedOn w:val="Normal"/>
    <w:link w:val="HeaderChar"/>
    <w:uiPriority w:val="99"/>
    <w:semiHidden/>
    <w:unhideWhenUsed/>
    <w:rsid w:val="00845BB3"/>
    <w:pPr>
      <w:tabs>
        <w:tab w:val="center" w:pos="4513"/>
        <w:tab w:val="right" w:pos="9026"/>
      </w:tabs>
    </w:pPr>
  </w:style>
  <w:style w:type="character" w:customStyle="1" w:styleId="HeaderChar">
    <w:name w:val="Header Char"/>
    <w:basedOn w:val="DefaultParagraphFont"/>
    <w:link w:val="Header"/>
    <w:uiPriority w:val="99"/>
    <w:semiHidden/>
    <w:rsid w:val="00845BB3"/>
    <w:rPr>
      <w:rFonts w:ascii="Tahoma" w:eastAsia="Times New Roman" w:hAnsi="Tahoma" w:cs="Tahoma"/>
      <w:b/>
      <w:color w:val="auto"/>
    </w:rPr>
  </w:style>
  <w:style w:type="paragraph" w:styleId="Footer">
    <w:name w:val="footer"/>
    <w:basedOn w:val="Normal"/>
    <w:link w:val="FooterChar"/>
    <w:uiPriority w:val="99"/>
    <w:unhideWhenUsed/>
    <w:rsid w:val="00845BB3"/>
    <w:pPr>
      <w:tabs>
        <w:tab w:val="center" w:pos="4513"/>
        <w:tab w:val="right" w:pos="9026"/>
      </w:tabs>
    </w:pPr>
  </w:style>
  <w:style w:type="character" w:customStyle="1" w:styleId="FooterChar">
    <w:name w:val="Footer Char"/>
    <w:basedOn w:val="DefaultParagraphFont"/>
    <w:link w:val="Footer"/>
    <w:uiPriority w:val="99"/>
    <w:rsid w:val="00845BB3"/>
    <w:rPr>
      <w:rFonts w:ascii="Tahoma" w:eastAsia="Times New Roman" w:hAnsi="Tahoma" w:cs="Tahoma"/>
      <w:b/>
      <w:color w:val="auto"/>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662</Words>
  <Characters>3779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SLC</dc:creator>
  <cp:lastModifiedBy>SLC</cp:lastModifiedBy>
  <cp:revision>1</cp:revision>
  <dcterms:created xsi:type="dcterms:W3CDTF">2010-10-13T18:34:00Z</dcterms:created>
  <dcterms:modified xsi:type="dcterms:W3CDTF">2010-10-13T18:58:00Z</dcterms:modified>
</cp:coreProperties>
</file>