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E77" w:rsidRPr="00543BA6" w:rsidRDefault="003C63DC" w:rsidP="006F6E77">
      <w:pPr>
        <w:spacing w:after="120"/>
        <w:jc w:val="center"/>
        <w:rPr>
          <w:b/>
          <w:bCs/>
          <w:sz w:val="28"/>
          <w:szCs w:val="28"/>
        </w:rPr>
      </w:pPr>
      <w:r w:rsidRPr="00543BA6">
        <w:rPr>
          <w:b/>
          <w:bCs/>
          <w:i/>
          <w:iCs/>
          <w:sz w:val="28"/>
          <w:szCs w:val="28"/>
        </w:rPr>
        <w:t>Volk en Godsvolk in die Nuwe Testament</w:t>
      </w:r>
      <w:r w:rsidRPr="00543BA6">
        <w:rPr>
          <w:b/>
          <w:bCs/>
          <w:sz w:val="28"/>
          <w:szCs w:val="28"/>
        </w:rPr>
        <w:t>, prof. JC Coetzee</w:t>
      </w:r>
      <w:r w:rsidR="00543BA6">
        <w:rPr>
          <w:rStyle w:val="FootnoteReference"/>
          <w:b/>
          <w:bCs/>
          <w:sz w:val="28"/>
          <w:szCs w:val="28"/>
        </w:rPr>
        <w:footnoteReference w:id="1"/>
      </w:r>
    </w:p>
    <w:p w:rsidR="003C63DC" w:rsidRPr="006F6E77" w:rsidRDefault="003C63DC" w:rsidP="006F6E77">
      <w:pPr>
        <w:spacing w:after="120"/>
        <w:jc w:val="center"/>
        <w:rPr>
          <w:b/>
          <w:bCs/>
          <w:sz w:val="24"/>
          <w:szCs w:val="24"/>
        </w:rPr>
      </w:pPr>
      <w:r w:rsidRPr="006F6E77">
        <w:rPr>
          <w:b/>
          <w:bCs/>
          <w:sz w:val="24"/>
          <w:szCs w:val="24"/>
        </w:rPr>
        <w:t>(Potchefstroom: Pro-Rege Pers, 1957</w:t>
      </w:r>
      <w:r w:rsidR="006F6E77" w:rsidRPr="006F6E77">
        <w:rPr>
          <w:b/>
          <w:bCs/>
          <w:sz w:val="24"/>
          <w:szCs w:val="24"/>
        </w:rPr>
        <w:t>)</w:t>
      </w:r>
    </w:p>
    <w:p w:rsidR="006F6E77" w:rsidRDefault="006F6E77" w:rsidP="003C63DC">
      <w:pPr>
        <w:spacing w:after="120"/>
      </w:pPr>
    </w:p>
    <w:p w:rsidR="006F6E77" w:rsidRDefault="006F6E77" w:rsidP="006F6E77">
      <w:pPr>
        <w:spacing w:after="120"/>
        <w:jc w:val="center"/>
      </w:pPr>
      <w:r>
        <w:rPr>
          <w:lang w:eastAsia="af-ZA"/>
        </w:rPr>
        <w:drawing>
          <wp:inline distT="0" distB="0" distL="0" distR="0">
            <wp:extent cx="5307330" cy="777240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313043" cy="7780766"/>
                    </a:xfrm>
                    <a:prstGeom prst="rect">
                      <a:avLst/>
                    </a:prstGeom>
                    <a:noFill/>
                    <a:ln w="9525">
                      <a:noFill/>
                      <a:miter lim="800000"/>
                      <a:headEnd/>
                      <a:tailEnd/>
                    </a:ln>
                  </pic:spPr>
                </pic:pic>
              </a:graphicData>
            </a:graphic>
          </wp:inline>
        </w:drawing>
      </w:r>
    </w:p>
    <w:p w:rsidR="00543BA6" w:rsidRDefault="00543BA6" w:rsidP="006F6E77">
      <w:pPr>
        <w:spacing w:after="120"/>
        <w:jc w:val="both"/>
        <w:rPr>
          <w:sz w:val="24"/>
          <w:szCs w:val="24"/>
        </w:rPr>
      </w:pPr>
    </w:p>
    <w:p w:rsidR="00543BA6" w:rsidRDefault="00543BA6" w:rsidP="006F6E77">
      <w:pPr>
        <w:spacing w:after="120"/>
        <w:jc w:val="both"/>
        <w:rPr>
          <w:sz w:val="24"/>
          <w:szCs w:val="24"/>
        </w:rPr>
      </w:pPr>
    </w:p>
    <w:p w:rsidR="00543BA6" w:rsidRDefault="00543BA6" w:rsidP="006F6E77">
      <w:pPr>
        <w:spacing w:after="120"/>
        <w:jc w:val="both"/>
        <w:rPr>
          <w:sz w:val="24"/>
          <w:szCs w:val="24"/>
        </w:rPr>
      </w:pPr>
    </w:p>
    <w:p w:rsidR="003C63DC" w:rsidRPr="006F6E77" w:rsidRDefault="003C63DC" w:rsidP="006F6E77">
      <w:pPr>
        <w:spacing w:after="120"/>
        <w:jc w:val="both"/>
        <w:rPr>
          <w:sz w:val="24"/>
          <w:szCs w:val="24"/>
        </w:rPr>
      </w:pPr>
      <w:r w:rsidRPr="006F6E77">
        <w:rPr>
          <w:sz w:val="24"/>
          <w:szCs w:val="24"/>
        </w:rPr>
        <w:t>§ 3. Koördinering en gevolgtrekkinge</w:t>
      </w:r>
      <w:r w:rsidR="006F6E77" w:rsidRPr="006F6E77">
        <w:rPr>
          <w:sz w:val="24"/>
          <w:szCs w:val="24"/>
        </w:rPr>
        <w:t xml:space="preserve"> (bl.317-321)</w:t>
      </w:r>
    </w:p>
    <w:p w:rsidR="003C63DC" w:rsidRPr="006F6E77" w:rsidRDefault="003C63DC" w:rsidP="006F6E77">
      <w:pPr>
        <w:spacing w:after="120"/>
        <w:jc w:val="both"/>
        <w:rPr>
          <w:sz w:val="24"/>
          <w:szCs w:val="24"/>
        </w:rPr>
      </w:pPr>
      <w:r w:rsidRPr="006F6E77">
        <w:rPr>
          <w:sz w:val="24"/>
          <w:szCs w:val="24"/>
        </w:rPr>
        <w:t>Teen die agtergrond van die voorafgaande samevattinge word hier uit die verskillende lyne wat gevolg is, alleen die resultate van die studie gekoördineer wat die kern van die verhouding van volk en Godsvolk die helderste aan die lig stel. Ook ten opsigte van die gevolgtrekkinge is dit die bedoeling om alleen die belangrikste, direk afleibare gevolgtrekkinge kortliks aan te stip. Vanweë die eksegetiese aard van die studie kan en mag nie gepoog word om die gevolgtrekkinge breed uit te werk nie.</w:t>
      </w:r>
    </w:p>
    <w:p w:rsidR="006F6E77" w:rsidRDefault="006F6E77" w:rsidP="006F6E77">
      <w:pPr>
        <w:spacing w:after="120"/>
        <w:jc w:val="both"/>
        <w:rPr>
          <w:b/>
          <w:bCs/>
          <w:sz w:val="24"/>
          <w:szCs w:val="24"/>
        </w:rPr>
      </w:pPr>
    </w:p>
    <w:p w:rsidR="003C63DC" w:rsidRPr="006F6E77" w:rsidRDefault="003C63DC" w:rsidP="006F6E77">
      <w:pPr>
        <w:spacing w:after="120"/>
        <w:jc w:val="both"/>
        <w:rPr>
          <w:b/>
          <w:bCs/>
          <w:sz w:val="24"/>
          <w:szCs w:val="24"/>
        </w:rPr>
      </w:pPr>
      <w:r w:rsidRPr="006F6E77">
        <w:rPr>
          <w:b/>
          <w:bCs/>
          <w:sz w:val="24"/>
          <w:szCs w:val="24"/>
        </w:rPr>
        <w:t>I. Geheelbeeld uit die voorkoms van die volk — Godsvolk gedagte in die N.T.</w:t>
      </w:r>
    </w:p>
    <w:p w:rsidR="003C63DC" w:rsidRPr="006F6E77" w:rsidRDefault="003C63DC" w:rsidP="006F6E77">
      <w:pPr>
        <w:spacing w:after="120"/>
        <w:jc w:val="both"/>
        <w:rPr>
          <w:sz w:val="24"/>
          <w:szCs w:val="24"/>
        </w:rPr>
      </w:pPr>
      <w:r w:rsidRPr="006F6E77">
        <w:rPr>
          <w:sz w:val="24"/>
          <w:szCs w:val="24"/>
        </w:rPr>
        <w:t>Die geheelbeeld wat die voorkoms van uitsprake in die N.T. maak waarin volk en Godsvolk verbind word, is dat in die kern van die openbaring die volk(e) nie losgelaat is nie, maar dat die volk(e) juis op die voorgrond tree by die sentrale momente van die Nieu-Testamentiese openbaring: in die geboortegeskiedenis in die aanvang van die vervulling van die Ou-Testamentiese beloftes; in verband met die betekenis van Jesus se soendood; by die opstanding; by die uitstorting van die Heilige Gees; by die aanvang van die vestiging van die kerk onder Israel en ook onder die heiden nasies; in die één brief van Paulus waarin hy die kern van sy evangelieboodskap uiteensit; by die finale prediking voor die oordeelsdag; in die eindgerig; wanneer die gesaligdes die nuwe Jerusalem, die ewige Godsvolk, binnegaan.</w:t>
      </w:r>
    </w:p>
    <w:p w:rsidR="006F6E77" w:rsidRDefault="006F6E77" w:rsidP="006F6E77">
      <w:pPr>
        <w:spacing w:after="120"/>
        <w:jc w:val="both"/>
        <w:rPr>
          <w:b/>
          <w:bCs/>
          <w:sz w:val="24"/>
          <w:szCs w:val="24"/>
        </w:rPr>
      </w:pPr>
    </w:p>
    <w:p w:rsidR="003C63DC" w:rsidRPr="006F6E77" w:rsidRDefault="003C63DC" w:rsidP="006F6E77">
      <w:pPr>
        <w:spacing w:after="120"/>
        <w:jc w:val="both"/>
        <w:rPr>
          <w:b/>
          <w:bCs/>
          <w:sz w:val="24"/>
          <w:szCs w:val="24"/>
        </w:rPr>
      </w:pPr>
      <w:r w:rsidRPr="006F6E77">
        <w:rPr>
          <w:b/>
          <w:bCs/>
          <w:sz w:val="24"/>
          <w:szCs w:val="24"/>
        </w:rPr>
        <w:t>2. Die verhouding van volk en Godsvolk ten opsigte van die wesenstrekke van die messiaanse Godsvolk</w:t>
      </w:r>
    </w:p>
    <w:p w:rsidR="003C63DC" w:rsidRPr="006F6E77" w:rsidRDefault="003C63DC" w:rsidP="006F6E77">
      <w:pPr>
        <w:spacing w:after="120"/>
        <w:jc w:val="both"/>
        <w:rPr>
          <w:sz w:val="24"/>
          <w:szCs w:val="24"/>
        </w:rPr>
      </w:pPr>
      <w:r w:rsidRPr="006F6E77">
        <w:rPr>
          <w:sz w:val="24"/>
          <w:szCs w:val="24"/>
        </w:rPr>
        <w:t>Uit die studie het veral vier wesenstrekke van die messiaanse Godsvolk geleidelik na vore getree: die universaliteit van die Godsvolk; die eenheid van die Godsvolk; die gelykheid van die lede van die Godsvolk en die suiwer godsdienstige of geestelike karakter van die Godsvolk.</w:t>
      </w:r>
    </w:p>
    <w:p w:rsidR="003C63DC" w:rsidRPr="006F6E77" w:rsidRDefault="003C63DC" w:rsidP="006F6E77">
      <w:pPr>
        <w:spacing w:after="120"/>
        <w:jc w:val="both"/>
        <w:rPr>
          <w:sz w:val="24"/>
          <w:szCs w:val="24"/>
        </w:rPr>
      </w:pPr>
      <w:r w:rsidRPr="006F6E77">
        <w:rPr>
          <w:sz w:val="24"/>
          <w:szCs w:val="24"/>
        </w:rPr>
        <w:t xml:space="preserve">(i) </w:t>
      </w:r>
      <w:r w:rsidRPr="006F6E77">
        <w:rPr>
          <w:i/>
          <w:iCs/>
          <w:sz w:val="24"/>
          <w:szCs w:val="24"/>
        </w:rPr>
        <w:t>Universaliteit</w:t>
      </w:r>
      <w:r w:rsidRPr="006F6E77">
        <w:rPr>
          <w:sz w:val="24"/>
          <w:szCs w:val="24"/>
        </w:rPr>
        <w:t xml:space="preserve">. Die universaliteit van die messiaanse Godsvolk hou in die opheffing van die begrensing van die Godsvolk tot één volk (Israel). Tog beteken dit nie die verbreking van enige verband tussen volk en Godsvolk nie. Die beperking val weg, sodat nou nie meer net één volk nie maar </w:t>
      </w:r>
      <w:r w:rsidRPr="006F6E77">
        <w:rPr>
          <w:i/>
          <w:iCs/>
          <w:sz w:val="24"/>
          <w:szCs w:val="24"/>
        </w:rPr>
        <w:t>alle volke</w:t>
      </w:r>
      <w:r w:rsidRPr="006F6E77">
        <w:rPr>
          <w:sz w:val="24"/>
          <w:szCs w:val="24"/>
        </w:rPr>
        <w:t xml:space="preserve"> opgeneem word in die Godsvolk. Die wese van die universaliteit van die Godsvolk is juis dat die een Here Jesus Christus Koning is oor alle volke. Daarom kom die universaliteit van die Gods</w:t>
      </w:r>
      <w:r w:rsidR="00244593" w:rsidRPr="006F6E77">
        <w:rPr>
          <w:sz w:val="24"/>
          <w:szCs w:val="24"/>
        </w:rPr>
        <w:t>volk</w:t>
      </w:r>
      <w:r w:rsidRPr="006F6E77">
        <w:rPr>
          <w:sz w:val="24"/>
          <w:szCs w:val="24"/>
        </w:rPr>
        <w:t xml:space="preserve"> die beste tot openbaring wanneer die kerk in elke volk geplant is.</w:t>
      </w:r>
    </w:p>
    <w:p w:rsidR="003C63DC" w:rsidRPr="006F6E77" w:rsidRDefault="003C63DC" w:rsidP="006F6E77">
      <w:pPr>
        <w:spacing w:after="120"/>
        <w:jc w:val="both"/>
        <w:rPr>
          <w:sz w:val="24"/>
          <w:szCs w:val="24"/>
        </w:rPr>
      </w:pPr>
      <w:r w:rsidRPr="006F6E77">
        <w:rPr>
          <w:sz w:val="24"/>
          <w:szCs w:val="24"/>
        </w:rPr>
        <w:t xml:space="preserve">(ii) </w:t>
      </w:r>
      <w:r w:rsidRPr="006F6E77">
        <w:rPr>
          <w:i/>
          <w:iCs/>
          <w:sz w:val="24"/>
          <w:szCs w:val="24"/>
        </w:rPr>
        <w:t>Eenheid</w:t>
      </w:r>
      <w:r w:rsidRPr="006F6E77">
        <w:rPr>
          <w:sz w:val="24"/>
          <w:szCs w:val="24"/>
        </w:rPr>
        <w:t>. Terwyl al die gelowiges uit al die nasies tot ‘n eenheid saamgebind is in een Godsvolk, beteken dit tog nie ‘n uitwissing van volksverskille of ‘n uittrede van die gelowiges uit hul onderskeie volke nie. Die eenheid van die Godsvolk is primer ‘n gemeenskaplike verbondenheid aan God en Christus. Dit is egter ook ‘n onderlinge eenheid in die Gees tot één Godsvo</w:t>
      </w:r>
      <w:r w:rsidR="00933810" w:rsidRPr="006F6E77">
        <w:rPr>
          <w:sz w:val="24"/>
          <w:szCs w:val="24"/>
        </w:rPr>
        <w:t>l</w:t>
      </w:r>
      <w:r w:rsidRPr="006F6E77">
        <w:rPr>
          <w:sz w:val="24"/>
          <w:szCs w:val="24"/>
        </w:rPr>
        <w:t>k. Die v</w:t>
      </w:r>
      <w:r w:rsidR="00933810" w:rsidRPr="006F6E77">
        <w:rPr>
          <w:sz w:val="24"/>
          <w:szCs w:val="24"/>
        </w:rPr>
        <w:t>e</w:t>
      </w:r>
      <w:r w:rsidRPr="006F6E77">
        <w:rPr>
          <w:sz w:val="24"/>
          <w:szCs w:val="24"/>
        </w:rPr>
        <w:t>rskeidenheid van volke in die een Godsvolk is egter juis die wonderlike va</w:t>
      </w:r>
      <w:r w:rsidR="00933810" w:rsidRPr="006F6E77">
        <w:rPr>
          <w:sz w:val="24"/>
          <w:szCs w:val="24"/>
        </w:rPr>
        <w:t>n</w:t>
      </w:r>
      <w:r w:rsidRPr="006F6E77">
        <w:rPr>
          <w:sz w:val="24"/>
          <w:szCs w:val="24"/>
        </w:rPr>
        <w:t xml:space="preserve"> die werking van die Gees. Die eenheid kom tot sy heer</w:t>
      </w:r>
      <w:r w:rsidR="00933810" w:rsidRPr="006F6E77">
        <w:rPr>
          <w:sz w:val="24"/>
          <w:szCs w:val="24"/>
        </w:rPr>
        <w:t>l</w:t>
      </w:r>
      <w:r w:rsidRPr="006F6E77">
        <w:rPr>
          <w:sz w:val="24"/>
          <w:szCs w:val="24"/>
        </w:rPr>
        <w:t>ikste openbaring daarin dat één Gees en één Woord die verskeidenheid van die vo</w:t>
      </w:r>
      <w:r w:rsidR="00933810" w:rsidRPr="006F6E77">
        <w:rPr>
          <w:sz w:val="24"/>
          <w:szCs w:val="24"/>
        </w:rPr>
        <w:t>l</w:t>
      </w:r>
      <w:r w:rsidRPr="006F6E77">
        <w:rPr>
          <w:sz w:val="24"/>
          <w:szCs w:val="24"/>
        </w:rPr>
        <w:t>ke onder éé</w:t>
      </w:r>
      <w:r w:rsidR="00933810" w:rsidRPr="006F6E77">
        <w:rPr>
          <w:sz w:val="24"/>
          <w:szCs w:val="24"/>
        </w:rPr>
        <w:t>n</w:t>
      </w:r>
      <w:r w:rsidRPr="006F6E77">
        <w:rPr>
          <w:sz w:val="24"/>
          <w:szCs w:val="24"/>
        </w:rPr>
        <w:t xml:space="preserve"> Koning, Jesus Christus, tot een Godsvolk saambind; dat al die volke onder één Koning staan en a</w:t>
      </w:r>
      <w:r w:rsidR="00933810" w:rsidRPr="006F6E77">
        <w:rPr>
          <w:sz w:val="24"/>
          <w:szCs w:val="24"/>
        </w:rPr>
        <w:t>l</w:t>
      </w:r>
      <w:r w:rsidRPr="006F6E77">
        <w:rPr>
          <w:sz w:val="24"/>
          <w:szCs w:val="24"/>
        </w:rPr>
        <w:t>le volke tesame Ho</w:t>
      </w:r>
      <w:r w:rsidR="00933810" w:rsidRPr="006F6E77">
        <w:rPr>
          <w:sz w:val="24"/>
          <w:szCs w:val="24"/>
        </w:rPr>
        <w:t>m</w:t>
      </w:r>
      <w:r w:rsidRPr="006F6E77">
        <w:rPr>
          <w:sz w:val="24"/>
          <w:szCs w:val="24"/>
        </w:rPr>
        <w:t xml:space="preserve"> di</w:t>
      </w:r>
      <w:r w:rsidR="00933810" w:rsidRPr="006F6E77">
        <w:rPr>
          <w:sz w:val="24"/>
          <w:szCs w:val="24"/>
        </w:rPr>
        <w:t>e</w:t>
      </w:r>
      <w:r w:rsidRPr="006F6E77">
        <w:rPr>
          <w:sz w:val="24"/>
          <w:szCs w:val="24"/>
        </w:rPr>
        <w:t>n. Die vo</w:t>
      </w:r>
      <w:r w:rsidR="00933810" w:rsidRPr="006F6E77">
        <w:rPr>
          <w:sz w:val="24"/>
          <w:szCs w:val="24"/>
        </w:rPr>
        <w:t>l</w:t>
      </w:r>
      <w:r w:rsidRPr="006F6E77">
        <w:rPr>
          <w:sz w:val="24"/>
          <w:szCs w:val="24"/>
        </w:rPr>
        <w:t>le glorie van die genade van God ko</w:t>
      </w:r>
      <w:r w:rsidR="00933810" w:rsidRPr="006F6E77">
        <w:rPr>
          <w:sz w:val="24"/>
          <w:szCs w:val="24"/>
        </w:rPr>
        <w:t>m</w:t>
      </w:r>
      <w:r w:rsidRPr="006F6E77">
        <w:rPr>
          <w:sz w:val="24"/>
          <w:szCs w:val="24"/>
        </w:rPr>
        <w:t xml:space="preserve"> juis aan die </w:t>
      </w:r>
      <w:r w:rsidR="00933810" w:rsidRPr="006F6E77">
        <w:rPr>
          <w:sz w:val="24"/>
          <w:szCs w:val="24"/>
        </w:rPr>
        <w:t>l</w:t>
      </w:r>
      <w:r w:rsidRPr="006F6E77">
        <w:rPr>
          <w:sz w:val="24"/>
          <w:szCs w:val="24"/>
        </w:rPr>
        <w:t xml:space="preserve">ig wanneer die eenheid van die kerk </w:t>
      </w:r>
      <w:r w:rsidR="00933810" w:rsidRPr="006F6E77">
        <w:rPr>
          <w:sz w:val="24"/>
          <w:szCs w:val="24"/>
        </w:rPr>
        <w:t>d</w:t>
      </w:r>
      <w:r w:rsidRPr="006F6E77">
        <w:rPr>
          <w:sz w:val="24"/>
          <w:szCs w:val="24"/>
        </w:rPr>
        <w:t xml:space="preserve">aarin tot </w:t>
      </w:r>
      <w:r w:rsidR="00933810" w:rsidRPr="006F6E77">
        <w:rPr>
          <w:sz w:val="24"/>
          <w:szCs w:val="24"/>
        </w:rPr>
        <w:t>o</w:t>
      </w:r>
      <w:r w:rsidRPr="006F6E77">
        <w:rPr>
          <w:sz w:val="24"/>
          <w:szCs w:val="24"/>
        </w:rPr>
        <w:t>penbaring k</w:t>
      </w:r>
      <w:r w:rsidR="00933810" w:rsidRPr="006F6E77">
        <w:rPr>
          <w:sz w:val="24"/>
          <w:szCs w:val="24"/>
        </w:rPr>
        <w:t>om</w:t>
      </w:r>
      <w:r w:rsidRPr="006F6E77">
        <w:rPr>
          <w:sz w:val="24"/>
          <w:szCs w:val="24"/>
        </w:rPr>
        <w:t xml:space="preserve"> dat elke volk in sy eie taal dieselfde evangelie hoor, dit ten vo</w:t>
      </w:r>
      <w:r w:rsidR="00933810" w:rsidRPr="006F6E77">
        <w:rPr>
          <w:sz w:val="24"/>
          <w:szCs w:val="24"/>
        </w:rPr>
        <w:t>l</w:t>
      </w:r>
      <w:r w:rsidRPr="006F6E77">
        <w:rPr>
          <w:sz w:val="24"/>
          <w:szCs w:val="24"/>
        </w:rPr>
        <w:t>le kan verstaan, dit as sy eie kan aanneem en saam met die ander volke deurdronge van diese</w:t>
      </w:r>
      <w:r w:rsidR="00933810" w:rsidRPr="006F6E77">
        <w:rPr>
          <w:sz w:val="24"/>
          <w:szCs w:val="24"/>
        </w:rPr>
        <w:t>l</w:t>
      </w:r>
      <w:r w:rsidRPr="006F6E77">
        <w:rPr>
          <w:sz w:val="24"/>
          <w:szCs w:val="24"/>
        </w:rPr>
        <w:t>fde Gees dieselfde één Here kan dien.</w:t>
      </w:r>
    </w:p>
    <w:p w:rsidR="003C63DC" w:rsidRPr="006F6E77" w:rsidRDefault="003C63DC" w:rsidP="006F6E77">
      <w:pPr>
        <w:spacing w:after="120"/>
        <w:jc w:val="both"/>
        <w:rPr>
          <w:sz w:val="24"/>
          <w:szCs w:val="24"/>
        </w:rPr>
      </w:pPr>
      <w:r w:rsidRPr="006F6E77">
        <w:rPr>
          <w:sz w:val="24"/>
          <w:szCs w:val="24"/>
        </w:rPr>
        <w:lastRenderedPageBreak/>
        <w:t xml:space="preserve">(iii) </w:t>
      </w:r>
      <w:r w:rsidRPr="006F6E77">
        <w:rPr>
          <w:i/>
          <w:iCs/>
          <w:sz w:val="24"/>
          <w:szCs w:val="24"/>
        </w:rPr>
        <w:t>Ge</w:t>
      </w:r>
      <w:r w:rsidR="00044ABB" w:rsidRPr="006F6E77">
        <w:rPr>
          <w:i/>
          <w:iCs/>
          <w:sz w:val="24"/>
          <w:szCs w:val="24"/>
        </w:rPr>
        <w:t>ly</w:t>
      </w:r>
      <w:r w:rsidRPr="006F6E77">
        <w:rPr>
          <w:i/>
          <w:iCs/>
          <w:sz w:val="24"/>
          <w:szCs w:val="24"/>
        </w:rPr>
        <w:t>kheid</w:t>
      </w:r>
      <w:r w:rsidRPr="006F6E77">
        <w:rPr>
          <w:sz w:val="24"/>
          <w:szCs w:val="24"/>
        </w:rPr>
        <w:t xml:space="preserve">. Die gelykheid van die gelowiges in die Godsvolk word in die N.T. aangedui as die feit dat daar in die Godsvolk geen voorrang van die lede van die een volk bo die lede van die ander volk is nie, maar dat </w:t>
      </w:r>
      <w:r w:rsidRPr="006F6E77">
        <w:rPr>
          <w:i/>
          <w:iCs/>
          <w:sz w:val="24"/>
          <w:szCs w:val="24"/>
        </w:rPr>
        <w:t>alle vo</w:t>
      </w:r>
      <w:r w:rsidR="00044ABB" w:rsidRPr="006F6E77">
        <w:rPr>
          <w:i/>
          <w:iCs/>
          <w:sz w:val="24"/>
          <w:szCs w:val="24"/>
        </w:rPr>
        <w:t>l</w:t>
      </w:r>
      <w:r w:rsidRPr="006F6E77">
        <w:rPr>
          <w:i/>
          <w:iCs/>
          <w:sz w:val="24"/>
          <w:szCs w:val="24"/>
        </w:rPr>
        <w:t>ke</w:t>
      </w:r>
      <w:r w:rsidRPr="006F6E77">
        <w:rPr>
          <w:sz w:val="24"/>
          <w:szCs w:val="24"/>
        </w:rPr>
        <w:t xml:space="preserve"> op gelyke wyse en in ge</w:t>
      </w:r>
      <w:r w:rsidR="00044ABB" w:rsidRPr="006F6E77">
        <w:rPr>
          <w:sz w:val="24"/>
          <w:szCs w:val="24"/>
        </w:rPr>
        <w:t>l</w:t>
      </w:r>
      <w:r w:rsidRPr="006F6E77">
        <w:rPr>
          <w:sz w:val="24"/>
          <w:szCs w:val="24"/>
        </w:rPr>
        <w:t>yke mate gelyke genade ontvang. Die gelykheid bestaan in die N.T. vera</w:t>
      </w:r>
      <w:r w:rsidR="00044ABB" w:rsidRPr="006F6E77">
        <w:rPr>
          <w:sz w:val="24"/>
          <w:szCs w:val="24"/>
        </w:rPr>
        <w:t>l</w:t>
      </w:r>
      <w:r w:rsidRPr="006F6E77">
        <w:rPr>
          <w:sz w:val="24"/>
          <w:szCs w:val="24"/>
        </w:rPr>
        <w:t xml:space="preserve"> </w:t>
      </w:r>
      <w:r w:rsidR="00044ABB" w:rsidRPr="006F6E77">
        <w:rPr>
          <w:sz w:val="24"/>
          <w:szCs w:val="24"/>
        </w:rPr>
        <w:t>d</w:t>
      </w:r>
      <w:r w:rsidRPr="006F6E77">
        <w:rPr>
          <w:sz w:val="24"/>
          <w:szCs w:val="24"/>
        </w:rPr>
        <w:t>aarin dat nie van die gelowiges uit ander volke geëis word om uit te tree uit hul</w:t>
      </w:r>
      <w:r w:rsidR="00044ABB" w:rsidRPr="006F6E77">
        <w:rPr>
          <w:sz w:val="24"/>
          <w:szCs w:val="24"/>
        </w:rPr>
        <w:t>l</w:t>
      </w:r>
      <w:r w:rsidRPr="006F6E77">
        <w:rPr>
          <w:sz w:val="24"/>
          <w:szCs w:val="24"/>
        </w:rPr>
        <w:t>e volke en deur inlywing in Israel dee</w:t>
      </w:r>
      <w:r w:rsidR="00044ABB" w:rsidRPr="006F6E77">
        <w:rPr>
          <w:sz w:val="24"/>
          <w:szCs w:val="24"/>
        </w:rPr>
        <w:t>l</w:t>
      </w:r>
      <w:r w:rsidRPr="006F6E77">
        <w:rPr>
          <w:sz w:val="24"/>
          <w:szCs w:val="24"/>
        </w:rPr>
        <w:t xml:space="preserve"> te kry aan die Godsvolk nie, maar dat hulle vo</w:t>
      </w:r>
      <w:r w:rsidR="00044ABB" w:rsidRPr="006F6E77">
        <w:rPr>
          <w:sz w:val="24"/>
          <w:szCs w:val="24"/>
        </w:rPr>
        <w:t>l</w:t>
      </w:r>
      <w:r w:rsidRPr="006F6E77">
        <w:rPr>
          <w:sz w:val="24"/>
          <w:szCs w:val="24"/>
        </w:rPr>
        <w:t xml:space="preserve">waardige </w:t>
      </w:r>
      <w:r w:rsidR="00044ABB" w:rsidRPr="006F6E77">
        <w:rPr>
          <w:sz w:val="24"/>
          <w:szCs w:val="24"/>
        </w:rPr>
        <w:t>J</w:t>
      </w:r>
      <w:r w:rsidRPr="006F6E77">
        <w:rPr>
          <w:sz w:val="24"/>
          <w:szCs w:val="24"/>
        </w:rPr>
        <w:t>ode van die Godsvo</w:t>
      </w:r>
      <w:r w:rsidR="00044ABB" w:rsidRPr="006F6E77">
        <w:rPr>
          <w:sz w:val="24"/>
          <w:szCs w:val="24"/>
        </w:rPr>
        <w:t>l</w:t>
      </w:r>
      <w:r w:rsidRPr="006F6E77">
        <w:rPr>
          <w:sz w:val="24"/>
          <w:szCs w:val="24"/>
        </w:rPr>
        <w:t xml:space="preserve">k kan wees </w:t>
      </w:r>
      <w:r w:rsidRPr="006F6E77">
        <w:rPr>
          <w:i/>
          <w:iCs/>
          <w:sz w:val="24"/>
          <w:szCs w:val="24"/>
        </w:rPr>
        <w:t xml:space="preserve">as lede van </w:t>
      </w:r>
      <w:r w:rsidR="00044ABB" w:rsidRPr="006F6E77">
        <w:rPr>
          <w:i/>
          <w:iCs/>
          <w:sz w:val="24"/>
          <w:szCs w:val="24"/>
        </w:rPr>
        <w:t xml:space="preserve">hul </w:t>
      </w:r>
      <w:r w:rsidRPr="006F6E77">
        <w:rPr>
          <w:i/>
          <w:iCs/>
          <w:sz w:val="24"/>
          <w:szCs w:val="24"/>
        </w:rPr>
        <w:t>eie volke</w:t>
      </w:r>
      <w:r w:rsidRPr="006F6E77">
        <w:rPr>
          <w:sz w:val="24"/>
          <w:szCs w:val="24"/>
        </w:rPr>
        <w:t>. Juis hierdie wesenstrek van gel</w:t>
      </w:r>
      <w:r w:rsidR="00044ABB" w:rsidRPr="006F6E77">
        <w:rPr>
          <w:sz w:val="24"/>
          <w:szCs w:val="24"/>
        </w:rPr>
        <w:t>y</w:t>
      </w:r>
      <w:r w:rsidRPr="006F6E77">
        <w:rPr>
          <w:sz w:val="24"/>
          <w:szCs w:val="24"/>
        </w:rPr>
        <w:t>kheid van die gel</w:t>
      </w:r>
      <w:r w:rsidR="00044ABB" w:rsidRPr="006F6E77">
        <w:rPr>
          <w:sz w:val="24"/>
          <w:szCs w:val="24"/>
        </w:rPr>
        <w:t>o</w:t>
      </w:r>
      <w:r w:rsidRPr="006F6E77">
        <w:rPr>
          <w:sz w:val="24"/>
          <w:szCs w:val="24"/>
        </w:rPr>
        <w:t>wiges in die G</w:t>
      </w:r>
      <w:r w:rsidR="00044ABB" w:rsidRPr="006F6E77">
        <w:rPr>
          <w:sz w:val="24"/>
          <w:szCs w:val="24"/>
        </w:rPr>
        <w:t>o</w:t>
      </w:r>
      <w:r w:rsidRPr="006F6E77">
        <w:rPr>
          <w:sz w:val="24"/>
          <w:szCs w:val="24"/>
        </w:rPr>
        <w:t>dsvo</w:t>
      </w:r>
      <w:r w:rsidR="00044ABB" w:rsidRPr="006F6E77">
        <w:rPr>
          <w:sz w:val="24"/>
          <w:szCs w:val="24"/>
        </w:rPr>
        <w:t>l</w:t>
      </w:r>
      <w:r w:rsidRPr="006F6E77">
        <w:rPr>
          <w:sz w:val="24"/>
          <w:szCs w:val="24"/>
        </w:rPr>
        <w:t>k toon dat die gelowiges as lede van verski</w:t>
      </w:r>
      <w:r w:rsidR="00044ABB" w:rsidRPr="006F6E77">
        <w:rPr>
          <w:sz w:val="24"/>
          <w:szCs w:val="24"/>
        </w:rPr>
        <w:t>l</w:t>
      </w:r>
      <w:r w:rsidRPr="006F6E77">
        <w:rPr>
          <w:sz w:val="24"/>
          <w:szCs w:val="24"/>
        </w:rPr>
        <w:t>l</w:t>
      </w:r>
      <w:r w:rsidR="00044ABB" w:rsidRPr="006F6E77">
        <w:rPr>
          <w:sz w:val="24"/>
          <w:szCs w:val="24"/>
        </w:rPr>
        <w:t>e</w:t>
      </w:r>
      <w:r w:rsidRPr="006F6E77">
        <w:rPr>
          <w:sz w:val="24"/>
          <w:szCs w:val="24"/>
        </w:rPr>
        <w:t>nde v</w:t>
      </w:r>
      <w:r w:rsidR="00044ABB" w:rsidRPr="006F6E77">
        <w:rPr>
          <w:sz w:val="24"/>
          <w:szCs w:val="24"/>
        </w:rPr>
        <w:t>o</w:t>
      </w:r>
      <w:r w:rsidRPr="006F6E77">
        <w:rPr>
          <w:sz w:val="24"/>
          <w:szCs w:val="24"/>
        </w:rPr>
        <w:t>lke dee</w:t>
      </w:r>
      <w:r w:rsidR="00044ABB" w:rsidRPr="006F6E77">
        <w:rPr>
          <w:sz w:val="24"/>
          <w:szCs w:val="24"/>
        </w:rPr>
        <w:t>l</w:t>
      </w:r>
      <w:r w:rsidRPr="006F6E77">
        <w:rPr>
          <w:sz w:val="24"/>
          <w:szCs w:val="24"/>
        </w:rPr>
        <w:t xml:space="preserve"> kan h</w:t>
      </w:r>
      <w:r w:rsidR="00044ABB" w:rsidRPr="006F6E77">
        <w:rPr>
          <w:sz w:val="24"/>
          <w:szCs w:val="24"/>
        </w:rPr>
        <w:t>ê</w:t>
      </w:r>
      <w:r w:rsidRPr="006F6E77">
        <w:rPr>
          <w:sz w:val="24"/>
          <w:szCs w:val="24"/>
        </w:rPr>
        <w:t xml:space="preserve"> aan die Godsvo</w:t>
      </w:r>
      <w:r w:rsidR="00044ABB" w:rsidRPr="006F6E77">
        <w:rPr>
          <w:sz w:val="24"/>
          <w:szCs w:val="24"/>
        </w:rPr>
        <w:t>l</w:t>
      </w:r>
      <w:r w:rsidRPr="006F6E77">
        <w:rPr>
          <w:sz w:val="24"/>
          <w:szCs w:val="24"/>
        </w:rPr>
        <w:t xml:space="preserve">k; dat daar ten opsigte van die Godsvolk geen eenheidskultuur, geen oorname deur die gelowiges van een volk </w:t>
      </w:r>
      <w:r w:rsidR="00044ABB" w:rsidRPr="006F6E77">
        <w:rPr>
          <w:sz w:val="24"/>
          <w:szCs w:val="24"/>
        </w:rPr>
        <w:t xml:space="preserve">van die </w:t>
      </w:r>
      <w:r w:rsidRPr="006F6E77">
        <w:rPr>
          <w:sz w:val="24"/>
          <w:szCs w:val="24"/>
        </w:rPr>
        <w:t>taal, kultuur en lewenswyse van ‘n ander volk nodig is vir vo</w:t>
      </w:r>
      <w:r w:rsidR="00044ABB" w:rsidRPr="006F6E77">
        <w:rPr>
          <w:sz w:val="24"/>
          <w:szCs w:val="24"/>
        </w:rPr>
        <w:t>l</w:t>
      </w:r>
      <w:r w:rsidRPr="006F6E77">
        <w:rPr>
          <w:sz w:val="24"/>
          <w:szCs w:val="24"/>
        </w:rPr>
        <w:t>le deelgenootskap aan die G</w:t>
      </w:r>
      <w:r w:rsidR="00044ABB" w:rsidRPr="006F6E77">
        <w:rPr>
          <w:sz w:val="24"/>
          <w:szCs w:val="24"/>
        </w:rPr>
        <w:t>o</w:t>
      </w:r>
      <w:r w:rsidRPr="006F6E77">
        <w:rPr>
          <w:sz w:val="24"/>
          <w:szCs w:val="24"/>
        </w:rPr>
        <w:t>dsvolk nie. Elke volk se gelowiges kry se</w:t>
      </w:r>
      <w:r w:rsidR="00044ABB" w:rsidRPr="006F6E77">
        <w:rPr>
          <w:sz w:val="24"/>
          <w:szCs w:val="24"/>
        </w:rPr>
        <w:t>l</w:t>
      </w:r>
      <w:r w:rsidRPr="006F6E77">
        <w:rPr>
          <w:sz w:val="24"/>
          <w:szCs w:val="24"/>
        </w:rPr>
        <w:t>fstandig d</w:t>
      </w:r>
      <w:r w:rsidR="00044ABB" w:rsidRPr="006F6E77">
        <w:rPr>
          <w:sz w:val="24"/>
          <w:szCs w:val="24"/>
        </w:rPr>
        <w:t>ee</w:t>
      </w:r>
      <w:r w:rsidRPr="006F6E77">
        <w:rPr>
          <w:sz w:val="24"/>
          <w:szCs w:val="24"/>
        </w:rPr>
        <w:t>l aan die Godsvo</w:t>
      </w:r>
      <w:r w:rsidR="00044ABB" w:rsidRPr="006F6E77">
        <w:rPr>
          <w:sz w:val="24"/>
          <w:szCs w:val="24"/>
        </w:rPr>
        <w:t>l</w:t>
      </w:r>
      <w:r w:rsidRPr="006F6E77">
        <w:rPr>
          <w:sz w:val="24"/>
          <w:szCs w:val="24"/>
        </w:rPr>
        <w:t>k.</w:t>
      </w:r>
    </w:p>
    <w:p w:rsidR="003C63DC" w:rsidRPr="006F6E77" w:rsidRDefault="003C63DC" w:rsidP="006F6E77">
      <w:pPr>
        <w:spacing w:after="120"/>
        <w:jc w:val="both"/>
        <w:rPr>
          <w:sz w:val="24"/>
          <w:szCs w:val="24"/>
        </w:rPr>
      </w:pPr>
      <w:r w:rsidRPr="006F6E77">
        <w:rPr>
          <w:sz w:val="24"/>
          <w:szCs w:val="24"/>
        </w:rPr>
        <w:t xml:space="preserve">(iv) </w:t>
      </w:r>
      <w:r w:rsidRPr="006F6E77">
        <w:rPr>
          <w:i/>
          <w:iCs/>
          <w:sz w:val="24"/>
          <w:szCs w:val="24"/>
        </w:rPr>
        <w:t>Die suiwer go</w:t>
      </w:r>
      <w:r w:rsidR="00044ABB" w:rsidRPr="006F6E77">
        <w:rPr>
          <w:i/>
          <w:iCs/>
          <w:sz w:val="24"/>
          <w:szCs w:val="24"/>
        </w:rPr>
        <w:t>d</w:t>
      </w:r>
      <w:r w:rsidRPr="006F6E77">
        <w:rPr>
          <w:i/>
          <w:iCs/>
          <w:sz w:val="24"/>
          <w:szCs w:val="24"/>
        </w:rPr>
        <w:t>sdienstige of geestelike karakter van die Godsvo</w:t>
      </w:r>
      <w:r w:rsidR="00044ABB" w:rsidRPr="006F6E77">
        <w:rPr>
          <w:i/>
          <w:iCs/>
          <w:sz w:val="24"/>
          <w:szCs w:val="24"/>
        </w:rPr>
        <w:t>l</w:t>
      </w:r>
      <w:r w:rsidRPr="006F6E77">
        <w:rPr>
          <w:i/>
          <w:iCs/>
          <w:sz w:val="24"/>
          <w:szCs w:val="24"/>
        </w:rPr>
        <w:t>k</w:t>
      </w:r>
      <w:r w:rsidRPr="006F6E77">
        <w:rPr>
          <w:sz w:val="24"/>
          <w:szCs w:val="24"/>
        </w:rPr>
        <w:t>. Die feit dat in die Godsvolk a</w:t>
      </w:r>
      <w:r w:rsidR="005A28B0" w:rsidRPr="006F6E77">
        <w:rPr>
          <w:sz w:val="24"/>
          <w:szCs w:val="24"/>
        </w:rPr>
        <w:t>l</w:t>
      </w:r>
      <w:r w:rsidRPr="006F6E77">
        <w:rPr>
          <w:sz w:val="24"/>
          <w:szCs w:val="24"/>
        </w:rPr>
        <w:t>leen uitverkorenes opgeneern word; dat a</w:t>
      </w:r>
      <w:r w:rsidR="005A28B0" w:rsidRPr="006F6E77">
        <w:rPr>
          <w:sz w:val="24"/>
          <w:szCs w:val="24"/>
        </w:rPr>
        <w:t>l</w:t>
      </w:r>
      <w:r w:rsidRPr="006F6E77">
        <w:rPr>
          <w:sz w:val="24"/>
          <w:szCs w:val="24"/>
        </w:rPr>
        <w:t>leen mense wat persoon</w:t>
      </w:r>
      <w:r w:rsidR="005A28B0" w:rsidRPr="006F6E77">
        <w:rPr>
          <w:sz w:val="24"/>
          <w:szCs w:val="24"/>
        </w:rPr>
        <w:t>lik glo</w:t>
      </w:r>
      <w:r w:rsidRPr="006F6E77">
        <w:rPr>
          <w:sz w:val="24"/>
          <w:szCs w:val="24"/>
        </w:rPr>
        <w:t>, deelgenootskap verkry, beteken nie die uitsluiting van die volke</w:t>
      </w:r>
      <w:r w:rsidR="005A28B0" w:rsidRPr="006F6E77">
        <w:rPr>
          <w:sz w:val="24"/>
          <w:szCs w:val="24"/>
        </w:rPr>
        <w:t xml:space="preserve"> </w:t>
      </w:r>
      <w:r w:rsidRPr="006F6E77">
        <w:rPr>
          <w:sz w:val="24"/>
          <w:szCs w:val="24"/>
        </w:rPr>
        <w:t>uit die Gods</w:t>
      </w:r>
      <w:r w:rsidR="00244593" w:rsidRPr="006F6E77">
        <w:rPr>
          <w:sz w:val="24"/>
          <w:szCs w:val="24"/>
        </w:rPr>
        <w:t>volk</w:t>
      </w:r>
      <w:r w:rsidRPr="006F6E77">
        <w:rPr>
          <w:sz w:val="24"/>
          <w:szCs w:val="24"/>
        </w:rPr>
        <w:t xml:space="preserve"> nie. Want die volk word i</w:t>
      </w:r>
      <w:r w:rsidR="00244593" w:rsidRPr="006F6E77">
        <w:rPr>
          <w:sz w:val="24"/>
          <w:szCs w:val="24"/>
        </w:rPr>
        <w:t>n</w:t>
      </w:r>
      <w:r w:rsidRPr="006F6E77">
        <w:rPr>
          <w:sz w:val="24"/>
          <w:szCs w:val="24"/>
        </w:rPr>
        <w:t xml:space="preserve"> sy gelowiges opgeneem in die Godsvolk en nie na sy empiriese, kwantitatiewe o</w:t>
      </w:r>
      <w:r w:rsidR="00244593" w:rsidRPr="006F6E77">
        <w:rPr>
          <w:sz w:val="24"/>
          <w:szCs w:val="24"/>
        </w:rPr>
        <w:t>m</w:t>
      </w:r>
      <w:r w:rsidRPr="006F6E77">
        <w:rPr>
          <w:sz w:val="24"/>
          <w:szCs w:val="24"/>
        </w:rPr>
        <w:t>vang of as korporatiewe eenheid nie. Voor God is die uitverkorenes in elke volk die wesentlike geheel van die volk. Die ongelowiges, diegene wat nie uitverkies is nie, is slegs uitwendig lede van die volk en hu</w:t>
      </w:r>
      <w:r w:rsidR="00244593" w:rsidRPr="006F6E77">
        <w:rPr>
          <w:sz w:val="24"/>
          <w:szCs w:val="24"/>
        </w:rPr>
        <w:t>l</w:t>
      </w:r>
      <w:r w:rsidRPr="006F6E77">
        <w:rPr>
          <w:sz w:val="24"/>
          <w:szCs w:val="24"/>
        </w:rPr>
        <w:t>le word by opname van die volk in die Godsvolk as nie-wesentlike d</w:t>
      </w:r>
      <w:r w:rsidR="00244593" w:rsidRPr="006F6E77">
        <w:rPr>
          <w:sz w:val="24"/>
          <w:szCs w:val="24"/>
        </w:rPr>
        <w:t>ee</w:t>
      </w:r>
      <w:r w:rsidRPr="006F6E77">
        <w:rPr>
          <w:sz w:val="24"/>
          <w:szCs w:val="24"/>
        </w:rPr>
        <w:t>l van die volk afgesny van die volk, terwyl die gelowiges as die organiese geheel van die volk opgenee</w:t>
      </w:r>
      <w:r w:rsidR="00244593" w:rsidRPr="006F6E77">
        <w:rPr>
          <w:sz w:val="24"/>
          <w:szCs w:val="24"/>
        </w:rPr>
        <w:t>m</w:t>
      </w:r>
      <w:r w:rsidRPr="006F6E77">
        <w:rPr>
          <w:sz w:val="24"/>
          <w:szCs w:val="24"/>
        </w:rPr>
        <w:t xml:space="preserve"> word in die Gods</w:t>
      </w:r>
      <w:r w:rsidR="00244593" w:rsidRPr="006F6E77">
        <w:rPr>
          <w:sz w:val="24"/>
          <w:szCs w:val="24"/>
        </w:rPr>
        <w:t>volk</w:t>
      </w:r>
      <w:r w:rsidRPr="006F6E77">
        <w:rPr>
          <w:sz w:val="24"/>
          <w:szCs w:val="24"/>
        </w:rPr>
        <w:t>.</w:t>
      </w:r>
    </w:p>
    <w:p w:rsidR="006F6E77" w:rsidRDefault="006F6E77" w:rsidP="006F6E77">
      <w:pPr>
        <w:spacing w:after="120"/>
        <w:jc w:val="both"/>
        <w:rPr>
          <w:b/>
          <w:bCs/>
          <w:sz w:val="24"/>
          <w:szCs w:val="24"/>
        </w:rPr>
      </w:pPr>
    </w:p>
    <w:p w:rsidR="006F6E77" w:rsidRPr="006F6E77" w:rsidRDefault="003C63DC" w:rsidP="006F6E77">
      <w:pPr>
        <w:spacing w:after="120"/>
        <w:jc w:val="both"/>
        <w:rPr>
          <w:b/>
          <w:bCs/>
          <w:sz w:val="24"/>
          <w:szCs w:val="24"/>
        </w:rPr>
      </w:pPr>
      <w:r w:rsidRPr="006F6E77">
        <w:rPr>
          <w:b/>
          <w:bCs/>
          <w:sz w:val="24"/>
          <w:szCs w:val="24"/>
        </w:rPr>
        <w:t xml:space="preserve">4. Die wese van die verhouding van die volk en Godsvolk </w:t>
      </w:r>
    </w:p>
    <w:p w:rsidR="003C63DC" w:rsidRPr="006F6E77" w:rsidRDefault="003C63DC" w:rsidP="006F6E77">
      <w:pPr>
        <w:spacing w:after="120"/>
        <w:jc w:val="both"/>
        <w:rPr>
          <w:sz w:val="24"/>
          <w:szCs w:val="24"/>
        </w:rPr>
      </w:pPr>
      <w:r w:rsidRPr="006F6E77">
        <w:rPr>
          <w:sz w:val="24"/>
          <w:szCs w:val="24"/>
        </w:rPr>
        <w:t>Daar is volgens die N.T. ‘n organiese band tussen volk</w:t>
      </w:r>
    </w:p>
    <w:p w:rsidR="003C63DC" w:rsidRPr="006F6E77" w:rsidRDefault="003C63DC" w:rsidP="006F6E77">
      <w:pPr>
        <w:spacing w:after="120"/>
        <w:jc w:val="both"/>
        <w:rPr>
          <w:sz w:val="24"/>
          <w:szCs w:val="24"/>
        </w:rPr>
      </w:pPr>
      <w:r w:rsidRPr="006F6E77">
        <w:rPr>
          <w:sz w:val="24"/>
          <w:szCs w:val="24"/>
        </w:rPr>
        <w:t>en Godsvolk. Godsvolk en volk(ere) is nie geskeie van mekaar nie (w</w:t>
      </w:r>
      <w:r w:rsidR="00244593" w:rsidRPr="006F6E77">
        <w:rPr>
          <w:sz w:val="24"/>
          <w:szCs w:val="24"/>
        </w:rPr>
        <w:t>ê</w:t>
      </w:r>
      <w:r w:rsidRPr="006F6E77">
        <w:rPr>
          <w:sz w:val="24"/>
          <w:szCs w:val="24"/>
        </w:rPr>
        <w:t>reldkerkgedagte), maar ook nie vereenselwig nie (volkskerkgedagte).</w:t>
      </w:r>
    </w:p>
    <w:p w:rsidR="003C63DC" w:rsidRPr="006F6E77" w:rsidRDefault="003C63DC" w:rsidP="006F6E77">
      <w:pPr>
        <w:spacing w:after="120"/>
        <w:jc w:val="both"/>
        <w:rPr>
          <w:sz w:val="24"/>
          <w:szCs w:val="24"/>
        </w:rPr>
      </w:pPr>
      <w:r w:rsidRPr="006F6E77">
        <w:rPr>
          <w:sz w:val="24"/>
          <w:szCs w:val="24"/>
        </w:rPr>
        <w:t>Elke volk word opgenee</w:t>
      </w:r>
      <w:r w:rsidR="00D129DD" w:rsidRPr="006F6E77">
        <w:rPr>
          <w:sz w:val="24"/>
          <w:szCs w:val="24"/>
        </w:rPr>
        <w:t>m</w:t>
      </w:r>
      <w:r w:rsidRPr="006F6E77">
        <w:rPr>
          <w:sz w:val="24"/>
          <w:szCs w:val="24"/>
        </w:rPr>
        <w:t xml:space="preserve"> in die Godsvolk; die verskillende volke is die samestellende </w:t>
      </w:r>
      <w:r w:rsidR="00244593" w:rsidRPr="006F6E77">
        <w:rPr>
          <w:sz w:val="24"/>
          <w:szCs w:val="24"/>
        </w:rPr>
        <w:t>dele</w:t>
      </w:r>
      <w:r w:rsidRPr="006F6E77">
        <w:rPr>
          <w:sz w:val="24"/>
          <w:szCs w:val="24"/>
        </w:rPr>
        <w:t xml:space="preserve"> van die Godsvolk. Die volke bestaan egter alleen uit gelowiges, want binne elke volk na sy empiriese omvang vorm die gelowige lede van die volk die ware volk. D</w:t>
      </w:r>
      <w:r w:rsidR="00244593" w:rsidRPr="006F6E77">
        <w:rPr>
          <w:sz w:val="24"/>
          <w:szCs w:val="24"/>
        </w:rPr>
        <w:t>ie</w:t>
      </w:r>
      <w:r w:rsidRPr="006F6E77">
        <w:rPr>
          <w:sz w:val="24"/>
          <w:szCs w:val="24"/>
        </w:rPr>
        <w:t xml:space="preserve"> gelowiges </w:t>
      </w:r>
      <w:r w:rsidRPr="006F6E77">
        <w:rPr>
          <w:i/>
          <w:iCs/>
          <w:sz w:val="24"/>
          <w:szCs w:val="24"/>
        </w:rPr>
        <w:t>is</w:t>
      </w:r>
      <w:r w:rsidRPr="006F6E77">
        <w:rPr>
          <w:sz w:val="24"/>
          <w:szCs w:val="24"/>
        </w:rPr>
        <w:t xml:space="preserve"> wesentlik die v</w:t>
      </w:r>
      <w:r w:rsidR="00244593" w:rsidRPr="006F6E77">
        <w:rPr>
          <w:sz w:val="24"/>
          <w:szCs w:val="24"/>
        </w:rPr>
        <w:t>o</w:t>
      </w:r>
      <w:r w:rsidRPr="006F6E77">
        <w:rPr>
          <w:sz w:val="24"/>
          <w:szCs w:val="24"/>
        </w:rPr>
        <w:t>lk. Die ongelowiges behoort daarentee</w:t>
      </w:r>
      <w:r w:rsidR="00244593" w:rsidRPr="006F6E77">
        <w:rPr>
          <w:sz w:val="24"/>
          <w:szCs w:val="24"/>
        </w:rPr>
        <w:t>n</w:t>
      </w:r>
      <w:r w:rsidRPr="006F6E77">
        <w:rPr>
          <w:sz w:val="24"/>
          <w:szCs w:val="24"/>
        </w:rPr>
        <w:t xml:space="preserve"> wesentlik nie tot die volk nie, hoewel hulle in empiries-natuurlike sin uit die volk voortkom. Daarom word hulle afgekap en nie saam met die organiese geheel van die volk opgeneem in die Godsvolk nie.</w:t>
      </w:r>
    </w:p>
    <w:p w:rsidR="003C63DC" w:rsidRPr="006F6E77" w:rsidRDefault="003C63DC" w:rsidP="006F6E77">
      <w:pPr>
        <w:spacing w:after="120"/>
        <w:jc w:val="both"/>
        <w:rPr>
          <w:sz w:val="24"/>
          <w:szCs w:val="24"/>
        </w:rPr>
      </w:pPr>
      <w:r w:rsidRPr="006F6E77">
        <w:rPr>
          <w:sz w:val="24"/>
          <w:szCs w:val="24"/>
        </w:rPr>
        <w:t>Elke volk word dus in sy gelowige lede as organiese volks geheel in die Godsvolk opgeneem, sodat al die volke saam die universele Godsvolk vorm — die volk van Jesus Christus, die Koning van die volke.</w:t>
      </w:r>
    </w:p>
    <w:p w:rsidR="006F6E77" w:rsidRDefault="006F6E77" w:rsidP="006F6E77">
      <w:pPr>
        <w:spacing w:after="120"/>
        <w:jc w:val="both"/>
        <w:rPr>
          <w:b/>
          <w:bCs/>
          <w:sz w:val="24"/>
          <w:szCs w:val="24"/>
        </w:rPr>
      </w:pPr>
    </w:p>
    <w:p w:rsidR="003C63DC" w:rsidRPr="006F6E77" w:rsidRDefault="003C63DC" w:rsidP="006F6E77">
      <w:pPr>
        <w:spacing w:after="120"/>
        <w:jc w:val="both"/>
        <w:rPr>
          <w:b/>
          <w:bCs/>
          <w:sz w:val="24"/>
          <w:szCs w:val="24"/>
        </w:rPr>
      </w:pPr>
      <w:r w:rsidRPr="006F6E77">
        <w:rPr>
          <w:b/>
          <w:bCs/>
          <w:sz w:val="24"/>
          <w:szCs w:val="24"/>
        </w:rPr>
        <w:t>5. Die grond vir hierdie verhouding van vo</w:t>
      </w:r>
      <w:r w:rsidR="00F05325" w:rsidRPr="006F6E77">
        <w:rPr>
          <w:b/>
          <w:bCs/>
          <w:sz w:val="24"/>
          <w:szCs w:val="24"/>
        </w:rPr>
        <w:t>lk</w:t>
      </w:r>
      <w:r w:rsidRPr="006F6E77">
        <w:rPr>
          <w:b/>
          <w:bCs/>
          <w:sz w:val="24"/>
          <w:szCs w:val="24"/>
        </w:rPr>
        <w:t xml:space="preserve"> en Godsvolk — die verbond</w:t>
      </w:r>
    </w:p>
    <w:p w:rsidR="003C63DC" w:rsidRPr="006F6E77" w:rsidRDefault="003C63DC" w:rsidP="006F6E77">
      <w:pPr>
        <w:spacing w:after="120"/>
        <w:jc w:val="both"/>
        <w:rPr>
          <w:sz w:val="24"/>
          <w:szCs w:val="24"/>
        </w:rPr>
      </w:pPr>
      <w:r w:rsidRPr="006F6E77">
        <w:rPr>
          <w:sz w:val="24"/>
          <w:szCs w:val="24"/>
        </w:rPr>
        <w:t>Hierdie besondere verhouding van volk en Godsvolk wortel volgens die N.T. in die karakter van God se verbond.</w:t>
      </w:r>
      <w:r w:rsidR="00F05325" w:rsidRPr="006F6E77">
        <w:rPr>
          <w:sz w:val="24"/>
          <w:szCs w:val="24"/>
        </w:rPr>
        <w:t xml:space="preserve"> </w:t>
      </w:r>
      <w:r w:rsidRPr="006F6E77">
        <w:rPr>
          <w:sz w:val="24"/>
          <w:szCs w:val="24"/>
        </w:rPr>
        <w:t xml:space="preserve">Die verbond is ‘n verbond met al die </w:t>
      </w:r>
      <w:r w:rsidR="00244593" w:rsidRPr="006F6E77">
        <w:rPr>
          <w:sz w:val="24"/>
          <w:szCs w:val="24"/>
        </w:rPr>
        <w:t>volk</w:t>
      </w:r>
      <w:r w:rsidRPr="006F6E77">
        <w:rPr>
          <w:sz w:val="24"/>
          <w:szCs w:val="24"/>
        </w:rPr>
        <w:t>e, al die geslagte van die aarde. Terselfdertyd dra die verbond ‘n uitverkiesende karakter. As verbond met die volke bepaal God se verbond dat die gelowiges as volke opgenee</w:t>
      </w:r>
      <w:r w:rsidR="00F05325" w:rsidRPr="006F6E77">
        <w:rPr>
          <w:sz w:val="24"/>
          <w:szCs w:val="24"/>
        </w:rPr>
        <w:t>m</w:t>
      </w:r>
      <w:r w:rsidRPr="006F6E77">
        <w:rPr>
          <w:sz w:val="24"/>
          <w:szCs w:val="24"/>
        </w:rPr>
        <w:t xml:space="preserve"> word in die Godsvolk; en as verbond met ‘n uitverkiesende karakter bepaa</w:t>
      </w:r>
      <w:r w:rsidR="00F05325" w:rsidRPr="006F6E77">
        <w:rPr>
          <w:sz w:val="24"/>
          <w:szCs w:val="24"/>
        </w:rPr>
        <w:t>l</w:t>
      </w:r>
      <w:r w:rsidRPr="006F6E77">
        <w:rPr>
          <w:sz w:val="24"/>
          <w:szCs w:val="24"/>
        </w:rPr>
        <w:t xml:space="preserve"> God se verbond dat alleen die uitverkorenes van elke volk, diegene wat vooruit geglo </w:t>
      </w:r>
      <w:r w:rsidR="00F05325" w:rsidRPr="006F6E77">
        <w:rPr>
          <w:sz w:val="24"/>
          <w:szCs w:val="24"/>
        </w:rPr>
        <w:t>h</w:t>
      </w:r>
      <w:r w:rsidRPr="006F6E77">
        <w:rPr>
          <w:sz w:val="24"/>
          <w:szCs w:val="24"/>
        </w:rPr>
        <w:t>et in Christus, nou reeds g</w:t>
      </w:r>
      <w:r w:rsidR="00F05325" w:rsidRPr="006F6E77">
        <w:rPr>
          <w:sz w:val="24"/>
          <w:szCs w:val="24"/>
        </w:rPr>
        <w:t xml:space="preserve">lo </w:t>
      </w:r>
      <w:r w:rsidRPr="006F6E77">
        <w:rPr>
          <w:sz w:val="24"/>
          <w:szCs w:val="24"/>
        </w:rPr>
        <w:t>en nog tot geloof sal kom, voor God as die hele volk gereken word.</w:t>
      </w:r>
    </w:p>
    <w:p w:rsidR="006F6E77" w:rsidRDefault="006F6E77" w:rsidP="006F6E77">
      <w:pPr>
        <w:spacing w:after="120"/>
        <w:jc w:val="both"/>
        <w:rPr>
          <w:b/>
          <w:bCs/>
          <w:sz w:val="24"/>
          <w:szCs w:val="24"/>
        </w:rPr>
      </w:pPr>
    </w:p>
    <w:p w:rsidR="003C63DC" w:rsidRPr="006F6E77" w:rsidRDefault="003C63DC" w:rsidP="006F6E77">
      <w:pPr>
        <w:spacing w:after="120"/>
        <w:jc w:val="both"/>
        <w:rPr>
          <w:b/>
          <w:bCs/>
          <w:sz w:val="24"/>
          <w:szCs w:val="24"/>
        </w:rPr>
      </w:pPr>
      <w:r w:rsidRPr="006F6E77">
        <w:rPr>
          <w:b/>
          <w:bCs/>
          <w:sz w:val="24"/>
          <w:szCs w:val="24"/>
        </w:rPr>
        <w:t>6. Enkele konkrete implikasies</w:t>
      </w:r>
    </w:p>
    <w:p w:rsidR="00F05325" w:rsidRPr="006F6E77" w:rsidRDefault="003C63DC" w:rsidP="006F6E77">
      <w:pPr>
        <w:spacing w:after="120"/>
        <w:jc w:val="both"/>
        <w:rPr>
          <w:sz w:val="24"/>
          <w:szCs w:val="24"/>
        </w:rPr>
      </w:pPr>
      <w:r w:rsidRPr="006F6E77">
        <w:rPr>
          <w:sz w:val="24"/>
          <w:szCs w:val="24"/>
        </w:rPr>
        <w:t>(i) Uit hierdie studi</w:t>
      </w:r>
      <w:r w:rsidR="00F05325" w:rsidRPr="006F6E77">
        <w:rPr>
          <w:sz w:val="24"/>
          <w:szCs w:val="24"/>
        </w:rPr>
        <w:t>e</w:t>
      </w:r>
      <w:r w:rsidRPr="006F6E77">
        <w:rPr>
          <w:sz w:val="24"/>
          <w:szCs w:val="24"/>
        </w:rPr>
        <w:t xml:space="preserve"> is dit duidelik dat n</w:t>
      </w:r>
      <w:r w:rsidR="00F05325" w:rsidRPr="006F6E77">
        <w:rPr>
          <w:sz w:val="24"/>
          <w:szCs w:val="24"/>
        </w:rPr>
        <w:t>og</w:t>
      </w:r>
      <w:r w:rsidRPr="006F6E77">
        <w:rPr>
          <w:sz w:val="24"/>
          <w:szCs w:val="24"/>
        </w:rPr>
        <w:t xml:space="preserve"> die wêreldkerkgedagte n</w:t>
      </w:r>
      <w:r w:rsidR="00F05325" w:rsidRPr="006F6E77">
        <w:rPr>
          <w:sz w:val="24"/>
          <w:szCs w:val="24"/>
        </w:rPr>
        <w:t>o</w:t>
      </w:r>
      <w:r w:rsidRPr="006F6E77">
        <w:rPr>
          <w:sz w:val="24"/>
          <w:szCs w:val="24"/>
        </w:rPr>
        <w:t>g die volkskerkgedagte uitdrukking gee aan die</w:t>
      </w:r>
      <w:r w:rsidR="00F05325" w:rsidRPr="006F6E77">
        <w:rPr>
          <w:sz w:val="24"/>
          <w:szCs w:val="24"/>
        </w:rPr>
        <w:t xml:space="preserve"> </w:t>
      </w:r>
      <w:r w:rsidRPr="006F6E77">
        <w:rPr>
          <w:sz w:val="24"/>
          <w:szCs w:val="24"/>
        </w:rPr>
        <w:t>Nieu-Testamentie</w:t>
      </w:r>
      <w:r w:rsidR="00F05325" w:rsidRPr="006F6E77">
        <w:rPr>
          <w:sz w:val="24"/>
          <w:szCs w:val="24"/>
        </w:rPr>
        <w:t>s</w:t>
      </w:r>
      <w:r w:rsidRPr="006F6E77">
        <w:rPr>
          <w:sz w:val="24"/>
          <w:szCs w:val="24"/>
        </w:rPr>
        <w:t>e openbaring aangaande die verhouding van volk en Godsvolk. Die w</w:t>
      </w:r>
      <w:r w:rsidR="00F05325" w:rsidRPr="006F6E77">
        <w:rPr>
          <w:sz w:val="24"/>
          <w:szCs w:val="24"/>
        </w:rPr>
        <w:t>ê</w:t>
      </w:r>
      <w:r w:rsidRPr="006F6E77">
        <w:rPr>
          <w:sz w:val="24"/>
          <w:szCs w:val="24"/>
        </w:rPr>
        <w:t xml:space="preserve">reldkerkgedagte wat ‘n </w:t>
      </w:r>
      <w:r w:rsidRPr="006F6E77">
        <w:rPr>
          <w:i/>
          <w:iCs/>
          <w:sz w:val="24"/>
          <w:szCs w:val="24"/>
        </w:rPr>
        <w:t>absolute skeiding</w:t>
      </w:r>
      <w:r w:rsidRPr="006F6E77">
        <w:rPr>
          <w:sz w:val="24"/>
          <w:szCs w:val="24"/>
        </w:rPr>
        <w:t xml:space="preserve"> van volk en Godsvolk maak en slegs in terme van indiwiduele gelowige en mensheid dink, misken sowel die solidariteit wat daar volgens die N.T. bestaan tussen die indiwiduele gelowige en sy volk (dat in die gelowige lede van die volk die volk gered word) as die besondere aard van die universaliteit van die messiaanse Godsvolk, wat daarin bestaan dat alle volke ingesluit word in die Godsvolk onder die heerskappy van Jesus Christus, die Koning van die volke. Dit kom ten diepste neer op ‘n miskenning van die verbond </w:t>
      </w:r>
      <w:r w:rsidR="00F05325" w:rsidRPr="006F6E77">
        <w:rPr>
          <w:sz w:val="24"/>
          <w:szCs w:val="24"/>
        </w:rPr>
        <w:t>w</w:t>
      </w:r>
      <w:r w:rsidRPr="006F6E77">
        <w:rPr>
          <w:sz w:val="24"/>
          <w:szCs w:val="24"/>
        </w:rPr>
        <w:t xml:space="preserve">at ten grondsiag lê aan die inbegrepenheid van die volkere in die Godsvolk. </w:t>
      </w:r>
    </w:p>
    <w:p w:rsidR="003C63DC" w:rsidRPr="006F6E77" w:rsidRDefault="003C63DC" w:rsidP="006F6E77">
      <w:pPr>
        <w:spacing w:after="120"/>
        <w:jc w:val="both"/>
        <w:rPr>
          <w:sz w:val="24"/>
          <w:szCs w:val="24"/>
        </w:rPr>
      </w:pPr>
      <w:r w:rsidRPr="006F6E77">
        <w:rPr>
          <w:sz w:val="24"/>
          <w:szCs w:val="24"/>
        </w:rPr>
        <w:t xml:space="preserve">Die volkskerkgedagte met sy </w:t>
      </w:r>
      <w:r w:rsidRPr="006F6E77">
        <w:rPr>
          <w:i/>
          <w:iCs/>
          <w:sz w:val="24"/>
          <w:szCs w:val="24"/>
        </w:rPr>
        <w:t>vereen</w:t>
      </w:r>
      <w:r w:rsidR="00F05325" w:rsidRPr="006F6E77">
        <w:rPr>
          <w:i/>
          <w:iCs/>
          <w:sz w:val="24"/>
          <w:szCs w:val="24"/>
        </w:rPr>
        <w:t>sel</w:t>
      </w:r>
      <w:r w:rsidRPr="006F6E77">
        <w:rPr>
          <w:i/>
          <w:iCs/>
          <w:sz w:val="24"/>
          <w:szCs w:val="24"/>
        </w:rPr>
        <w:t>wiging</w:t>
      </w:r>
      <w:r w:rsidRPr="006F6E77">
        <w:rPr>
          <w:sz w:val="24"/>
          <w:szCs w:val="24"/>
        </w:rPr>
        <w:t xml:space="preserve"> van volk en Godsvolk, wat in terme van die volk as ‘n korporatiewe eenheidswese dink of in indiwidualistiese sin aan die verlossing van die volk na sy empiriese, kwantitatiewe omvang, gaan uit van ‘n volksbeskouing wat geen grond vind in die N.T. nie en misken die absolute eis van persoonlike geloof vir opname van lede van die volk in die Godsvolk. Dit laat nie reg geskied aan die Nieu-Testamentiese openbaring dat die volk in sy gelowige lede gered word nie. Ten diepste is dit ‘n miskenning van die uitverkiesing van God, wat in nouste samehang met die verbond die grondsiag vorm vir die verhouding van volk en Godsvolk. Indien ‘n term gevind moet word om uitdrukking te gee aan die ware verhouding van volk en Godsvolk in die N.T. sou in plaas van wêreld kerk of volkskerke gespreek kon word van die volkerekerk.</w:t>
      </w:r>
    </w:p>
    <w:p w:rsidR="003C63DC" w:rsidRPr="006F6E77" w:rsidRDefault="003C63DC" w:rsidP="006F6E77">
      <w:pPr>
        <w:spacing w:after="120"/>
        <w:jc w:val="both"/>
        <w:rPr>
          <w:sz w:val="24"/>
          <w:szCs w:val="24"/>
        </w:rPr>
      </w:pPr>
      <w:r w:rsidRPr="006F6E77">
        <w:rPr>
          <w:sz w:val="24"/>
          <w:szCs w:val="24"/>
        </w:rPr>
        <w:t xml:space="preserve">(ii) Uit die verhouding van volk en Godsvolk in die N.T. vloei voort dat in die wese van Godsvolk lê dat die kerk (Godsvolk) gevestig word in elke volk — dit beteken die </w:t>
      </w:r>
      <w:r w:rsidR="00F05325" w:rsidRPr="006F6E77">
        <w:rPr>
          <w:sz w:val="24"/>
          <w:szCs w:val="24"/>
        </w:rPr>
        <w:t xml:space="preserve">inbringing </w:t>
      </w:r>
      <w:r w:rsidRPr="006F6E77">
        <w:rPr>
          <w:sz w:val="24"/>
          <w:szCs w:val="24"/>
        </w:rPr>
        <w:t>ook van daardie volk in die Godsvolk onder die heerskappy van die een universele koning, Jesus Christus.</w:t>
      </w:r>
    </w:p>
    <w:p w:rsidR="003C63DC" w:rsidRPr="006F6E77" w:rsidRDefault="003C63DC" w:rsidP="006F6E77">
      <w:pPr>
        <w:spacing w:after="120"/>
        <w:jc w:val="both"/>
        <w:rPr>
          <w:sz w:val="24"/>
          <w:szCs w:val="24"/>
        </w:rPr>
      </w:pPr>
      <w:r w:rsidRPr="006F6E77">
        <w:rPr>
          <w:sz w:val="24"/>
          <w:szCs w:val="24"/>
        </w:rPr>
        <w:t>Dit hou belangrike implikasies in vera</w:t>
      </w:r>
      <w:r w:rsidR="00F05325" w:rsidRPr="006F6E77">
        <w:rPr>
          <w:sz w:val="24"/>
          <w:szCs w:val="24"/>
        </w:rPr>
        <w:t>l</w:t>
      </w:r>
      <w:r w:rsidRPr="006F6E77">
        <w:rPr>
          <w:sz w:val="24"/>
          <w:szCs w:val="24"/>
        </w:rPr>
        <w:t xml:space="preserve"> vir die sendingtaak van die kerk:</w:t>
      </w:r>
    </w:p>
    <w:p w:rsidR="003C63DC" w:rsidRPr="006F6E77" w:rsidRDefault="003C63DC" w:rsidP="006F6E77">
      <w:pPr>
        <w:spacing w:after="120"/>
        <w:jc w:val="both"/>
        <w:rPr>
          <w:sz w:val="24"/>
          <w:szCs w:val="24"/>
        </w:rPr>
      </w:pPr>
      <w:r w:rsidRPr="006F6E77">
        <w:rPr>
          <w:sz w:val="24"/>
          <w:szCs w:val="24"/>
        </w:rPr>
        <w:t>(a) Die voorwerpe van die sending is die volke self met die d</w:t>
      </w:r>
      <w:r w:rsidR="00F05325" w:rsidRPr="006F6E77">
        <w:rPr>
          <w:sz w:val="24"/>
          <w:szCs w:val="24"/>
        </w:rPr>
        <w:t>oel</w:t>
      </w:r>
      <w:r w:rsidRPr="006F6E77">
        <w:rPr>
          <w:sz w:val="24"/>
          <w:szCs w:val="24"/>
        </w:rPr>
        <w:t xml:space="preserve"> om elke volk in te bring in die Godsvolk onder die heerskappy van die universele Koning, Jesus Christus.</w:t>
      </w:r>
    </w:p>
    <w:p w:rsidR="003C63DC" w:rsidRPr="006F6E77" w:rsidRDefault="003C63DC" w:rsidP="006F6E77">
      <w:pPr>
        <w:spacing w:after="120"/>
        <w:jc w:val="both"/>
        <w:rPr>
          <w:sz w:val="24"/>
          <w:szCs w:val="24"/>
        </w:rPr>
      </w:pPr>
      <w:r w:rsidRPr="006F6E77">
        <w:rPr>
          <w:sz w:val="24"/>
          <w:szCs w:val="24"/>
        </w:rPr>
        <w:t>(b) Die sendingmetode is prediking aan en bekering en doop van die indiwiduele lede van die volk met die visie daarop dat in hierdie indiwiduele gelowige lede van die volk die inbringing van die bepaalde volk in die Godsvolk ‘n aan</w:t>
      </w:r>
      <w:r w:rsidR="00F05325" w:rsidRPr="006F6E77">
        <w:rPr>
          <w:sz w:val="24"/>
          <w:szCs w:val="24"/>
        </w:rPr>
        <w:t>v</w:t>
      </w:r>
      <w:r w:rsidRPr="006F6E77">
        <w:rPr>
          <w:sz w:val="24"/>
          <w:szCs w:val="24"/>
        </w:rPr>
        <w:t>ang neem.</w:t>
      </w:r>
    </w:p>
    <w:p w:rsidR="003C63DC" w:rsidRPr="006F6E77" w:rsidRDefault="003C63DC" w:rsidP="006F6E77">
      <w:pPr>
        <w:spacing w:after="120"/>
        <w:jc w:val="both"/>
        <w:rPr>
          <w:sz w:val="24"/>
          <w:szCs w:val="24"/>
        </w:rPr>
      </w:pPr>
      <w:r w:rsidRPr="006F6E77">
        <w:rPr>
          <w:sz w:val="24"/>
          <w:szCs w:val="24"/>
        </w:rPr>
        <w:t>(c) Hierin vind die organisering van ‘n selfstandige kerk</w:t>
      </w:r>
      <w:r w:rsidR="00F05325" w:rsidRPr="006F6E77">
        <w:rPr>
          <w:sz w:val="24"/>
          <w:szCs w:val="24"/>
        </w:rPr>
        <w:t xml:space="preserve"> </w:t>
      </w:r>
      <w:r w:rsidRPr="006F6E77">
        <w:rPr>
          <w:sz w:val="24"/>
          <w:szCs w:val="24"/>
        </w:rPr>
        <w:t xml:space="preserve">onder elke volk sy wesentlike fundering. Die selfstandige kerk vir elke volk is ‘n sigbare openbaring dat elke volk in die Godsvolk opgeneem word. Nie die kerk gaan die volk binne nie, maar die volk word in die kerk, in die Godsvolk, opgeneem. Die selfstandige kerk onder elke volk word egter ‘n karikatuur van die kerk, sodra hiermee enige van die wesenstrekke van die Godsvolk geweld aangedoen word: sodra dit ontwikkel tot nasionale kerk met ontkenning van die universaliteit van die Godsvolk, sodat die kerk die eiendomlike besit van die een volk word; sodra dit ontwikkel tot ‘n volkskerk met ontkenning van die eenheid van die kerk, sodat dit ‘n </w:t>
      </w:r>
      <w:r w:rsidRPr="006F6E77">
        <w:rPr>
          <w:i/>
          <w:iCs/>
          <w:sz w:val="24"/>
          <w:szCs w:val="24"/>
        </w:rPr>
        <w:t>onafhanklike</w:t>
      </w:r>
      <w:r w:rsidRPr="006F6E77">
        <w:rPr>
          <w:sz w:val="24"/>
          <w:szCs w:val="24"/>
        </w:rPr>
        <w:t xml:space="preserve"> kerk word — die kerk onder elke volk is altyd selfstandig (op grond van die gelykheid van alle gelowiges), maar dit is nooit onafhanklik nie (op gr</w:t>
      </w:r>
      <w:r w:rsidR="00744A86" w:rsidRPr="006F6E77">
        <w:rPr>
          <w:sz w:val="24"/>
          <w:szCs w:val="24"/>
        </w:rPr>
        <w:t>o</w:t>
      </w:r>
      <w:r w:rsidRPr="006F6E77">
        <w:rPr>
          <w:sz w:val="24"/>
          <w:szCs w:val="24"/>
        </w:rPr>
        <w:t>nd van die eenheid van die Godsvolk); sodra dit ontwikkel tot ‘n volkskerk met ontkenning van die gelykheid van die ge</w:t>
      </w:r>
      <w:r w:rsidR="00744A86" w:rsidRPr="006F6E77">
        <w:rPr>
          <w:sz w:val="24"/>
          <w:szCs w:val="24"/>
        </w:rPr>
        <w:t>l</w:t>
      </w:r>
      <w:r w:rsidRPr="006F6E77">
        <w:rPr>
          <w:sz w:val="24"/>
          <w:szCs w:val="24"/>
        </w:rPr>
        <w:t xml:space="preserve">owiges, sodat dit ‘n Herrnvolk kerk word; sodra dit ontwikkel tot ‘n </w:t>
      </w:r>
      <w:r w:rsidRPr="006F6E77">
        <w:rPr>
          <w:i/>
          <w:iCs/>
          <w:sz w:val="24"/>
          <w:szCs w:val="24"/>
        </w:rPr>
        <w:t>volkskerk</w:t>
      </w:r>
      <w:r w:rsidRPr="006F6E77">
        <w:rPr>
          <w:sz w:val="24"/>
          <w:szCs w:val="24"/>
        </w:rPr>
        <w:t xml:space="preserve"> met ontkenning van die suiwer geestelike karakter van die kerk — volkskerk waarin daar identifisering van volk en kerk is.</w:t>
      </w:r>
    </w:p>
    <w:p w:rsidR="003C63DC" w:rsidRPr="006F6E77" w:rsidRDefault="003C63DC" w:rsidP="006F6E77">
      <w:pPr>
        <w:spacing w:after="120"/>
        <w:jc w:val="both"/>
        <w:rPr>
          <w:sz w:val="24"/>
          <w:szCs w:val="24"/>
        </w:rPr>
      </w:pPr>
      <w:r w:rsidRPr="006F6E77">
        <w:rPr>
          <w:sz w:val="24"/>
          <w:szCs w:val="24"/>
        </w:rPr>
        <w:lastRenderedPageBreak/>
        <w:t>(iii) Omdat die gelowiges van elke volk die ware volk is, mag die volk in sy empiriese verskyningsvorm nooit na homse</w:t>
      </w:r>
      <w:r w:rsidR="00744A86" w:rsidRPr="006F6E77">
        <w:rPr>
          <w:sz w:val="24"/>
          <w:szCs w:val="24"/>
        </w:rPr>
        <w:t>l</w:t>
      </w:r>
      <w:r w:rsidRPr="006F6E77">
        <w:rPr>
          <w:sz w:val="24"/>
          <w:szCs w:val="24"/>
        </w:rPr>
        <w:t xml:space="preserve">f wys en </w:t>
      </w:r>
      <w:r w:rsidR="00744A86" w:rsidRPr="006F6E77">
        <w:rPr>
          <w:sz w:val="24"/>
          <w:szCs w:val="24"/>
        </w:rPr>
        <w:t>sê</w:t>
      </w:r>
      <w:r w:rsidRPr="006F6E77">
        <w:rPr>
          <w:sz w:val="24"/>
          <w:szCs w:val="24"/>
        </w:rPr>
        <w:t>: ,,Hier is nou die kerk” nie. Maar net so m</w:t>
      </w:r>
      <w:r w:rsidR="00744A86" w:rsidRPr="006F6E77">
        <w:rPr>
          <w:sz w:val="24"/>
          <w:szCs w:val="24"/>
        </w:rPr>
        <w:t>in</w:t>
      </w:r>
      <w:r w:rsidRPr="006F6E77">
        <w:rPr>
          <w:sz w:val="24"/>
          <w:szCs w:val="24"/>
        </w:rPr>
        <w:t xml:space="preserve"> mag die kerk in sy empiriese verskyningsvorm na homse</w:t>
      </w:r>
      <w:r w:rsidR="00744A86" w:rsidRPr="006F6E77">
        <w:rPr>
          <w:sz w:val="24"/>
          <w:szCs w:val="24"/>
        </w:rPr>
        <w:t>l</w:t>
      </w:r>
      <w:r w:rsidRPr="006F6E77">
        <w:rPr>
          <w:sz w:val="24"/>
          <w:szCs w:val="24"/>
        </w:rPr>
        <w:t xml:space="preserve">f wys en </w:t>
      </w:r>
      <w:r w:rsidR="00744A86" w:rsidRPr="006F6E77">
        <w:rPr>
          <w:sz w:val="24"/>
          <w:szCs w:val="24"/>
        </w:rPr>
        <w:t>sê</w:t>
      </w:r>
      <w:r w:rsidRPr="006F6E77">
        <w:rPr>
          <w:sz w:val="24"/>
          <w:szCs w:val="24"/>
        </w:rPr>
        <w:t>: ,,Hier is nou die (ware) volk”. Die kerk in sy empiriese vorm mag h</w:t>
      </w:r>
      <w:r w:rsidR="00744A86" w:rsidRPr="006F6E77">
        <w:rPr>
          <w:sz w:val="24"/>
          <w:szCs w:val="24"/>
        </w:rPr>
        <w:t>o</w:t>
      </w:r>
      <w:r w:rsidRPr="006F6E77">
        <w:rPr>
          <w:sz w:val="24"/>
          <w:szCs w:val="24"/>
        </w:rPr>
        <w:t>m nooit distansieer van die lede van die vol</w:t>
      </w:r>
      <w:r w:rsidR="00744A86" w:rsidRPr="006F6E77">
        <w:rPr>
          <w:sz w:val="24"/>
          <w:szCs w:val="24"/>
        </w:rPr>
        <w:t>k</w:t>
      </w:r>
      <w:r w:rsidRPr="006F6E77">
        <w:rPr>
          <w:sz w:val="24"/>
          <w:szCs w:val="24"/>
        </w:rPr>
        <w:t xml:space="preserve"> buite die kerk nie. Inteendeel, wetende dat God die </w:t>
      </w:r>
      <w:r w:rsidRPr="006F6E77">
        <w:rPr>
          <w:i/>
          <w:iCs/>
          <w:sz w:val="24"/>
          <w:szCs w:val="24"/>
        </w:rPr>
        <w:t>volk</w:t>
      </w:r>
      <w:r w:rsidRPr="006F6E77">
        <w:rPr>
          <w:sz w:val="24"/>
          <w:szCs w:val="24"/>
        </w:rPr>
        <w:t xml:space="preserve"> wil red </w:t>
      </w:r>
      <w:r w:rsidRPr="006F6E77">
        <w:rPr>
          <w:i/>
          <w:iCs/>
          <w:sz w:val="24"/>
          <w:szCs w:val="24"/>
        </w:rPr>
        <w:t>as gelowiges</w:t>
      </w:r>
      <w:r w:rsidRPr="006F6E77">
        <w:rPr>
          <w:sz w:val="24"/>
          <w:szCs w:val="24"/>
        </w:rPr>
        <w:t>, moet die kerk hom steeds ten nouste aangewese weet op evangelisering van die ongelowige lede van die volk.</w:t>
      </w:r>
    </w:p>
    <w:p w:rsidR="003C63DC" w:rsidRPr="006F6E77" w:rsidRDefault="003C63DC" w:rsidP="006F6E77">
      <w:pPr>
        <w:spacing w:after="120"/>
        <w:jc w:val="both"/>
        <w:rPr>
          <w:sz w:val="24"/>
          <w:szCs w:val="24"/>
        </w:rPr>
      </w:pPr>
      <w:r w:rsidRPr="006F6E77">
        <w:rPr>
          <w:sz w:val="24"/>
          <w:szCs w:val="24"/>
        </w:rPr>
        <w:t>(iv) Die indiwiduele gelowige bly volkome solidêr een met s</w:t>
      </w:r>
      <w:r w:rsidR="00744A86" w:rsidRPr="006F6E77">
        <w:rPr>
          <w:sz w:val="24"/>
          <w:szCs w:val="24"/>
        </w:rPr>
        <w:t>y</w:t>
      </w:r>
      <w:r w:rsidRPr="006F6E77">
        <w:rPr>
          <w:sz w:val="24"/>
          <w:szCs w:val="24"/>
        </w:rPr>
        <w:t xml:space="preserve"> volk. Die natuurlike verbondenheid aan die volk en die natuurlike liefde vir die volk vind ware diepte in die wete dat God o</w:t>
      </w:r>
      <w:r w:rsidR="00744A86" w:rsidRPr="006F6E77">
        <w:rPr>
          <w:sz w:val="24"/>
          <w:szCs w:val="24"/>
        </w:rPr>
        <w:t>o</w:t>
      </w:r>
      <w:r w:rsidRPr="006F6E77">
        <w:rPr>
          <w:sz w:val="24"/>
          <w:szCs w:val="24"/>
        </w:rPr>
        <w:t>k die volk liefhet en opneem in die Godsvolk: die natuurlike Iiefde vir die eie volk word gedring en geheilig deur God se liefde vir die volk; die natuurlike Iiefde vir die eie volk word getemper en van radikalisme weerhou in die wete dat ook elke ander volk in die liefde van God staan en o</w:t>
      </w:r>
      <w:r w:rsidR="00744A86" w:rsidRPr="006F6E77">
        <w:rPr>
          <w:sz w:val="24"/>
          <w:szCs w:val="24"/>
        </w:rPr>
        <w:t>o</w:t>
      </w:r>
      <w:r w:rsidRPr="006F6E77">
        <w:rPr>
          <w:sz w:val="24"/>
          <w:szCs w:val="24"/>
        </w:rPr>
        <w:t>k in sy gelowiges opgeneem word in die Godsvolk.</w:t>
      </w:r>
    </w:p>
    <w:p w:rsidR="003C63DC" w:rsidRPr="006F6E77" w:rsidRDefault="003C63DC" w:rsidP="006F6E77">
      <w:pPr>
        <w:spacing w:after="120"/>
        <w:jc w:val="both"/>
        <w:rPr>
          <w:sz w:val="24"/>
          <w:szCs w:val="24"/>
        </w:rPr>
      </w:pPr>
      <w:r w:rsidRPr="006F6E77">
        <w:rPr>
          <w:sz w:val="24"/>
          <w:szCs w:val="24"/>
        </w:rPr>
        <w:t xml:space="preserve">(v) Dit is besonder opvallend dat dit in die Nieu-Testa mentiese openbaring steeds gaan om die </w:t>
      </w:r>
      <w:r w:rsidRPr="006F6E77">
        <w:rPr>
          <w:i/>
          <w:iCs/>
          <w:sz w:val="24"/>
          <w:szCs w:val="24"/>
        </w:rPr>
        <w:t>volke</w:t>
      </w:r>
      <w:r w:rsidRPr="006F6E77">
        <w:rPr>
          <w:sz w:val="24"/>
          <w:szCs w:val="24"/>
        </w:rPr>
        <w:t xml:space="preserve"> en nie </w:t>
      </w:r>
      <w:r w:rsidR="00744A86" w:rsidRPr="006F6E77">
        <w:rPr>
          <w:sz w:val="24"/>
          <w:szCs w:val="24"/>
        </w:rPr>
        <w:t xml:space="preserve">om </w:t>
      </w:r>
      <w:r w:rsidR="00744A86" w:rsidRPr="006F6E77">
        <w:rPr>
          <w:i/>
          <w:iCs/>
          <w:sz w:val="24"/>
          <w:szCs w:val="24"/>
        </w:rPr>
        <w:t>r</w:t>
      </w:r>
      <w:r w:rsidRPr="006F6E77">
        <w:rPr>
          <w:i/>
          <w:iCs/>
          <w:sz w:val="24"/>
          <w:szCs w:val="24"/>
        </w:rPr>
        <w:t>asse</w:t>
      </w:r>
      <w:r w:rsidRPr="006F6E77">
        <w:rPr>
          <w:sz w:val="24"/>
          <w:szCs w:val="24"/>
        </w:rPr>
        <w:t xml:space="preserve"> nie. Terwyl die volke na yore tree by die kernmomente van die openbaringsgeskiedenis, word rasse-onderskeidinge glad nie genoem nie.</w:t>
      </w:r>
    </w:p>
    <w:sectPr w:rsidR="003C63DC" w:rsidRPr="006F6E77" w:rsidSect="00A37EE4">
      <w:footerReference w:type="default" r:id="rId7"/>
      <w:footerReference w:type="first" r:id="rId8"/>
      <w:pgSz w:w="11907" w:h="16839" w:code="9"/>
      <w:pgMar w:top="720" w:right="720" w:bottom="720" w:left="720" w:header="680" w:footer="680" w:gutter="0"/>
      <w:cols w:space="708"/>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2B1" w:rsidRDefault="00A762B1" w:rsidP="00D129DD">
      <w:pPr>
        <w:spacing w:after="0" w:line="240" w:lineRule="auto"/>
      </w:pPr>
      <w:r>
        <w:separator/>
      </w:r>
    </w:p>
  </w:endnote>
  <w:endnote w:type="continuationSeparator" w:id="0">
    <w:p w:rsidR="00A762B1" w:rsidRDefault="00A762B1" w:rsidP="00D129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02029"/>
      <w:docPartObj>
        <w:docPartGallery w:val="Page Numbers (Bottom of Page)"/>
        <w:docPartUnique/>
      </w:docPartObj>
    </w:sdtPr>
    <w:sdtContent>
      <w:p w:rsidR="006F6E77" w:rsidRDefault="006F6E77">
        <w:pPr>
          <w:pStyle w:val="Footer"/>
          <w:jc w:val="center"/>
        </w:pPr>
        <w:fldSimple w:instr=" PAGE   \* MERGEFORMAT ">
          <w:r w:rsidR="00543BA6">
            <w:t>5</w:t>
          </w:r>
        </w:fldSimple>
      </w:p>
    </w:sdtContent>
  </w:sdt>
  <w:p w:rsidR="006F6E77" w:rsidRDefault="006F6E7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02028"/>
      <w:docPartObj>
        <w:docPartGallery w:val="Page Numbers (Bottom of Page)"/>
        <w:docPartUnique/>
      </w:docPartObj>
    </w:sdtPr>
    <w:sdtContent>
      <w:p w:rsidR="006F6E77" w:rsidRDefault="006F6E77">
        <w:pPr>
          <w:pStyle w:val="Footer"/>
          <w:jc w:val="center"/>
        </w:pPr>
        <w:fldSimple w:instr=" PAGE   \* MERGEFORMAT ">
          <w:r w:rsidR="00543BA6">
            <w:t>1</w:t>
          </w:r>
        </w:fldSimple>
      </w:p>
    </w:sdtContent>
  </w:sdt>
  <w:p w:rsidR="00D129DD" w:rsidRDefault="00D129D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2B1" w:rsidRDefault="00A762B1" w:rsidP="00D129DD">
      <w:pPr>
        <w:spacing w:after="0" w:line="240" w:lineRule="auto"/>
      </w:pPr>
      <w:r>
        <w:separator/>
      </w:r>
    </w:p>
  </w:footnote>
  <w:footnote w:type="continuationSeparator" w:id="0">
    <w:p w:rsidR="00A762B1" w:rsidRDefault="00A762B1" w:rsidP="00D129DD">
      <w:pPr>
        <w:spacing w:after="0" w:line="240" w:lineRule="auto"/>
      </w:pPr>
      <w:r>
        <w:continuationSeparator/>
      </w:r>
    </w:p>
  </w:footnote>
  <w:footnote w:id="1">
    <w:p w:rsidR="00543BA6" w:rsidRPr="00543BA6" w:rsidRDefault="00543BA6">
      <w:pPr>
        <w:pStyle w:val="FootnoteText"/>
        <w:rPr>
          <w:lang w:val="en-ZA"/>
        </w:rPr>
      </w:pPr>
      <w:r>
        <w:rPr>
          <w:rStyle w:val="FootnoteReference"/>
        </w:rPr>
        <w:footnoteRef/>
      </w:r>
      <w:r>
        <w:t xml:space="preserve"> </w:t>
      </w:r>
      <w:r>
        <w:rPr>
          <w:lang w:val="en-ZA"/>
        </w:rPr>
        <w:t xml:space="preserve">Professor in Nuwe Testament, Teologiese Skool Potchegstroom (1971-1998). Oorlede: 2002-10-10.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rsids>
    <w:rsidRoot w:val="003C63DC"/>
    <w:rsid w:val="00044ABB"/>
    <w:rsid w:val="001079F0"/>
    <w:rsid w:val="00244593"/>
    <w:rsid w:val="00297D2B"/>
    <w:rsid w:val="003676C7"/>
    <w:rsid w:val="003C63DC"/>
    <w:rsid w:val="0040534C"/>
    <w:rsid w:val="00424E68"/>
    <w:rsid w:val="00446D3D"/>
    <w:rsid w:val="00446D44"/>
    <w:rsid w:val="00543BA6"/>
    <w:rsid w:val="005A28B0"/>
    <w:rsid w:val="00653BCE"/>
    <w:rsid w:val="006F6E77"/>
    <w:rsid w:val="00744A86"/>
    <w:rsid w:val="007A4825"/>
    <w:rsid w:val="00855122"/>
    <w:rsid w:val="008D6481"/>
    <w:rsid w:val="00933810"/>
    <w:rsid w:val="009B4BE5"/>
    <w:rsid w:val="00A37EE4"/>
    <w:rsid w:val="00A762B1"/>
    <w:rsid w:val="00B879D4"/>
    <w:rsid w:val="00C153C7"/>
    <w:rsid w:val="00D129DD"/>
    <w:rsid w:val="00DA5B1E"/>
    <w:rsid w:val="00E90655"/>
    <w:rsid w:val="00F05325"/>
    <w:rsid w:val="00F736F6"/>
  </w:rsids>
  <m:mathPr>
    <m:mathFont m:val="Cambria Math"/>
    <m:brkBin m:val="before"/>
    <m:brkBinSub m:val="--"/>
    <m:smallFrac m:val="off"/>
    <m:dispDef/>
    <m:lMargin m:val="0"/>
    <m:rMargin m:val="0"/>
    <m:defJc m:val="centerGroup"/>
    <m:wrapIndent m:val="1440"/>
    <m:intLim m:val="subSup"/>
    <m:naryLim m:val="undOvr"/>
  </m:mathPr>
  <w:themeFontLang w:val="af-Z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000000" w:themeColor="text1"/>
        <w:lang w:val="af-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481"/>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129D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129DD"/>
    <w:rPr>
      <w:noProof/>
    </w:rPr>
  </w:style>
  <w:style w:type="paragraph" w:styleId="Footer">
    <w:name w:val="footer"/>
    <w:basedOn w:val="Normal"/>
    <w:link w:val="FooterChar"/>
    <w:uiPriority w:val="99"/>
    <w:unhideWhenUsed/>
    <w:rsid w:val="00D129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9DD"/>
    <w:rPr>
      <w:noProof/>
    </w:rPr>
  </w:style>
  <w:style w:type="paragraph" w:styleId="BalloonText">
    <w:name w:val="Balloon Text"/>
    <w:basedOn w:val="Normal"/>
    <w:link w:val="BalloonTextChar"/>
    <w:uiPriority w:val="99"/>
    <w:semiHidden/>
    <w:unhideWhenUsed/>
    <w:rsid w:val="006F6E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6E77"/>
    <w:rPr>
      <w:rFonts w:ascii="Tahoma" w:hAnsi="Tahoma" w:cs="Tahoma"/>
      <w:noProof/>
      <w:sz w:val="16"/>
      <w:szCs w:val="16"/>
    </w:rPr>
  </w:style>
  <w:style w:type="paragraph" w:styleId="FootnoteText">
    <w:name w:val="footnote text"/>
    <w:basedOn w:val="Normal"/>
    <w:link w:val="FootnoteTextChar"/>
    <w:uiPriority w:val="99"/>
    <w:semiHidden/>
    <w:unhideWhenUsed/>
    <w:rsid w:val="00543BA6"/>
    <w:pPr>
      <w:spacing w:after="0" w:line="240" w:lineRule="auto"/>
    </w:pPr>
  </w:style>
  <w:style w:type="character" w:customStyle="1" w:styleId="FootnoteTextChar">
    <w:name w:val="Footnote Text Char"/>
    <w:basedOn w:val="DefaultParagraphFont"/>
    <w:link w:val="FootnoteText"/>
    <w:uiPriority w:val="99"/>
    <w:semiHidden/>
    <w:rsid w:val="00543BA6"/>
    <w:rPr>
      <w:noProof/>
    </w:rPr>
  </w:style>
  <w:style w:type="character" w:styleId="FootnoteReference">
    <w:name w:val="footnote reference"/>
    <w:basedOn w:val="DefaultParagraphFont"/>
    <w:uiPriority w:val="99"/>
    <w:semiHidden/>
    <w:unhideWhenUsed/>
    <w:rsid w:val="00543BA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5</Pages>
  <Words>1780</Words>
  <Characters>10147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SLC</dc:creator>
  <cp:lastModifiedBy>SLC</cp:lastModifiedBy>
  <cp:revision>5</cp:revision>
  <dcterms:created xsi:type="dcterms:W3CDTF">2010-10-11T18:57:00Z</dcterms:created>
  <dcterms:modified xsi:type="dcterms:W3CDTF">2010-10-11T19:54:00Z</dcterms:modified>
</cp:coreProperties>
</file>